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43" w:rsidRPr="00737875" w:rsidRDefault="00F26343" w:rsidP="00F26343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737875">
        <w:rPr>
          <w:rFonts w:ascii="Arial" w:hAnsi="Arial" w:cs="Arial"/>
          <w:b/>
          <w:bCs/>
          <w:sz w:val="18"/>
          <w:szCs w:val="18"/>
        </w:rPr>
        <w:t>Youth Offer Community Chest funding:</w:t>
      </w:r>
    </w:p>
    <w:p w:rsidR="00B73CD2" w:rsidRPr="00737875" w:rsidRDefault="00737875" w:rsidP="001027A4">
      <w:pPr>
        <w:spacing w:line="240" w:lineRule="auto"/>
        <w:rPr>
          <w:rFonts w:ascii="Arial" w:hAnsi="Arial" w:cs="Arial"/>
          <w:sz w:val="18"/>
          <w:szCs w:val="18"/>
        </w:rPr>
      </w:pPr>
      <w:r w:rsidRPr="00737875">
        <w:rPr>
          <w:rFonts w:ascii="Arial" w:hAnsi="Arial" w:cs="Arial"/>
          <w:sz w:val="18"/>
          <w:szCs w:val="18"/>
        </w:rPr>
        <w:t>Friday16</w:t>
      </w:r>
      <w:r w:rsidR="00B73CD2" w:rsidRPr="00737875">
        <w:rPr>
          <w:rFonts w:ascii="Arial" w:hAnsi="Arial" w:cs="Arial"/>
          <w:sz w:val="18"/>
          <w:szCs w:val="18"/>
          <w:vertAlign w:val="superscript"/>
        </w:rPr>
        <w:t>th</w:t>
      </w:r>
      <w:r w:rsidR="00065909" w:rsidRPr="00737875">
        <w:rPr>
          <w:rFonts w:ascii="Arial" w:hAnsi="Arial" w:cs="Arial"/>
          <w:sz w:val="18"/>
          <w:szCs w:val="18"/>
        </w:rPr>
        <w:t xml:space="preserve"> June, applications open</w:t>
      </w:r>
    </w:p>
    <w:p w:rsidR="00AD0366" w:rsidRPr="00737875" w:rsidRDefault="00665CAF" w:rsidP="001027A4">
      <w:pPr>
        <w:spacing w:line="240" w:lineRule="auto"/>
        <w:rPr>
          <w:rFonts w:ascii="Arial" w:hAnsi="Arial" w:cs="Arial"/>
          <w:sz w:val="18"/>
          <w:szCs w:val="18"/>
        </w:rPr>
      </w:pPr>
      <w:r w:rsidRPr="00737875">
        <w:rPr>
          <w:rFonts w:ascii="Arial" w:hAnsi="Arial" w:cs="Arial"/>
          <w:sz w:val="18"/>
          <w:szCs w:val="18"/>
        </w:rPr>
        <w:t>Friday 7</w:t>
      </w:r>
      <w:r w:rsidRPr="00737875">
        <w:rPr>
          <w:rFonts w:ascii="Arial" w:hAnsi="Arial" w:cs="Arial"/>
          <w:sz w:val="18"/>
          <w:szCs w:val="18"/>
          <w:vertAlign w:val="superscript"/>
        </w:rPr>
        <w:t>th</w:t>
      </w:r>
      <w:r w:rsidRPr="00737875">
        <w:rPr>
          <w:rFonts w:ascii="Arial" w:hAnsi="Arial" w:cs="Arial"/>
          <w:sz w:val="18"/>
          <w:szCs w:val="18"/>
        </w:rPr>
        <w:t xml:space="preserve"> July, application close at midday</w:t>
      </w:r>
    </w:p>
    <w:p w:rsidR="003773A6" w:rsidRDefault="003773A6" w:rsidP="001027A4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Tuesday 11</w:t>
      </w:r>
      <w:r w:rsidRPr="003773A6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July, applications go to panel</w:t>
      </w:r>
    </w:p>
    <w:p w:rsidR="00665CAF" w:rsidRPr="00737875" w:rsidRDefault="00665CAF" w:rsidP="001027A4">
      <w:pPr>
        <w:spacing w:line="240" w:lineRule="auto"/>
        <w:rPr>
          <w:rFonts w:ascii="Arial" w:hAnsi="Arial" w:cs="Arial"/>
          <w:sz w:val="18"/>
          <w:szCs w:val="18"/>
        </w:rPr>
      </w:pPr>
      <w:r w:rsidRPr="00737875">
        <w:rPr>
          <w:rFonts w:ascii="Arial" w:hAnsi="Arial" w:cs="Arial"/>
          <w:sz w:val="18"/>
          <w:szCs w:val="18"/>
        </w:rPr>
        <w:t>Final decisions made by Friday 15</w:t>
      </w:r>
      <w:r w:rsidRPr="00737875">
        <w:rPr>
          <w:rFonts w:ascii="Arial" w:hAnsi="Arial" w:cs="Arial"/>
          <w:sz w:val="18"/>
          <w:szCs w:val="18"/>
          <w:vertAlign w:val="superscript"/>
        </w:rPr>
        <w:t>th</w:t>
      </w:r>
      <w:r w:rsidR="00D04904" w:rsidRPr="00737875">
        <w:rPr>
          <w:rFonts w:ascii="Arial" w:hAnsi="Arial" w:cs="Arial"/>
          <w:sz w:val="18"/>
          <w:szCs w:val="18"/>
        </w:rPr>
        <w:t xml:space="preserve"> July</w:t>
      </w:r>
    </w:p>
    <w:p w:rsidR="003F1D61" w:rsidRPr="00737875" w:rsidRDefault="00F26343" w:rsidP="001027A4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37875">
        <w:rPr>
          <w:rFonts w:ascii="Arial" w:hAnsi="Arial" w:cs="Arial"/>
          <w:sz w:val="18"/>
          <w:szCs w:val="18"/>
        </w:rPr>
        <w:t xml:space="preserve">Up to £500 </w:t>
      </w:r>
      <w:r w:rsidR="008F2F51" w:rsidRPr="00737875">
        <w:rPr>
          <w:rFonts w:ascii="Arial" w:hAnsi="Arial" w:cs="Arial"/>
          <w:sz w:val="18"/>
          <w:szCs w:val="18"/>
        </w:rPr>
        <w:t xml:space="preserve">funding </w:t>
      </w:r>
      <w:r w:rsidRPr="00737875">
        <w:rPr>
          <w:rFonts w:ascii="Arial" w:hAnsi="Arial" w:cs="Arial"/>
          <w:sz w:val="18"/>
          <w:szCs w:val="18"/>
        </w:rPr>
        <w:t>is available to groups, o</w:t>
      </w:r>
      <w:r w:rsidR="00D04904" w:rsidRPr="00737875">
        <w:rPr>
          <w:rFonts w:ascii="Arial" w:hAnsi="Arial" w:cs="Arial"/>
          <w:sz w:val="18"/>
          <w:szCs w:val="18"/>
        </w:rPr>
        <w:t>rganisations and enterprises</w:t>
      </w:r>
      <w:r w:rsidRPr="00737875">
        <w:rPr>
          <w:rFonts w:ascii="Arial" w:hAnsi="Arial" w:cs="Arial"/>
          <w:sz w:val="18"/>
          <w:szCs w:val="18"/>
        </w:rPr>
        <w:t xml:space="preserve"> to provide </w:t>
      </w:r>
      <w:r w:rsidR="008F2F51" w:rsidRPr="00737875">
        <w:rPr>
          <w:rFonts w:ascii="Arial" w:hAnsi="Arial" w:cs="Arial"/>
          <w:sz w:val="18"/>
          <w:szCs w:val="18"/>
        </w:rPr>
        <w:t xml:space="preserve">additional </w:t>
      </w:r>
      <w:r w:rsidRPr="00737875">
        <w:rPr>
          <w:rFonts w:ascii="Arial" w:hAnsi="Arial" w:cs="Arial"/>
          <w:sz w:val="18"/>
          <w:szCs w:val="18"/>
        </w:rPr>
        <w:t>activities and</w:t>
      </w:r>
      <w:r w:rsidR="008F2F51" w:rsidRPr="00737875">
        <w:rPr>
          <w:rFonts w:ascii="Arial" w:hAnsi="Arial" w:cs="Arial"/>
          <w:sz w:val="18"/>
          <w:szCs w:val="18"/>
        </w:rPr>
        <w:t>/or</w:t>
      </w:r>
      <w:r w:rsidRPr="00737875">
        <w:rPr>
          <w:rFonts w:ascii="Arial" w:hAnsi="Arial" w:cs="Arial"/>
          <w:sz w:val="18"/>
          <w:szCs w:val="18"/>
        </w:rPr>
        <w:t xml:space="preserve"> </w:t>
      </w:r>
      <w:r w:rsidR="008F2F51" w:rsidRPr="00737875">
        <w:rPr>
          <w:rFonts w:ascii="Arial" w:hAnsi="Arial" w:cs="Arial"/>
          <w:sz w:val="18"/>
          <w:szCs w:val="18"/>
        </w:rPr>
        <w:t>equipment</w:t>
      </w:r>
      <w:r w:rsidR="002E3A6D">
        <w:rPr>
          <w:rFonts w:ascii="Arial" w:hAnsi="Arial" w:cs="Arial"/>
          <w:sz w:val="18"/>
          <w:szCs w:val="18"/>
        </w:rPr>
        <w:t>,</w:t>
      </w:r>
      <w:r w:rsidR="000C5DF7">
        <w:rPr>
          <w:rFonts w:ascii="Arial" w:hAnsi="Arial" w:cs="Arial"/>
          <w:sz w:val="18"/>
          <w:szCs w:val="18"/>
        </w:rPr>
        <w:t xml:space="preserve"> though this is not available for individuals to apply for themselves</w:t>
      </w:r>
      <w:r w:rsidR="008F2F51" w:rsidRPr="00737875">
        <w:rPr>
          <w:rFonts w:ascii="Arial" w:hAnsi="Arial" w:cs="Arial"/>
          <w:sz w:val="18"/>
          <w:szCs w:val="18"/>
        </w:rPr>
        <w:t xml:space="preserve">. The grant purpose is to increase and enhance young people’s engagement in youth services, activities and provisions over </w:t>
      </w:r>
      <w:r w:rsidR="00D321FE" w:rsidRPr="00737875">
        <w:rPr>
          <w:rFonts w:ascii="Arial" w:hAnsi="Arial" w:cs="Arial"/>
          <w:sz w:val="18"/>
          <w:szCs w:val="18"/>
        </w:rPr>
        <w:t xml:space="preserve">a period of </w:t>
      </w:r>
      <w:r w:rsidR="008F2F51" w:rsidRPr="00737875">
        <w:rPr>
          <w:rFonts w:ascii="Arial" w:hAnsi="Arial" w:cs="Arial"/>
          <w:sz w:val="18"/>
          <w:szCs w:val="18"/>
        </w:rPr>
        <w:t xml:space="preserve">6 months. </w:t>
      </w:r>
      <w:r w:rsidRPr="00737875">
        <w:rPr>
          <w:rFonts w:ascii="Arial" w:hAnsi="Arial" w:cs="Arial"/>
          <w:sz w:val="18"/>
          <w:szCs w:val="18"/>
        </w:rPr>
        <w:t xml:space="preserve">The provision </w:t>
      </w:r>
      <w:r w:rsidR="00D321FE" w:rsidRPr="00737875">
        <w:rPr>
          <w:rFonts w:ascii="Arial" w:hAnsi="Arial" w:cs="Arial"/>
          <w:sz w:val="18"/>
          <w:szCs w:val="18"/>
        </w:rPr>
        <w:t>must be</w:t>
      </w:r>
      <w:r w:rsidRPr="00737875">
        <w:rPr>
          <w:rFonts w:ascii="Arial" w:hAnsi="Arial" w:cs="Arial"/>
          <w:sz w:val="18"/>
          <w:szCs w:val="18"/>
        </w:rPr>
        <w:t xml:space="preserve"> targeted towards young people aged between 11 and 19 (up to 25 w</w:t>
      </w:r>
      <w:r w:rsidR="000F6DD9" w:rsidRPr="00737875">
        <w:rPr>
          <w:rFonts w:ascii="Arial" w:hAnsi="Arial" w:cs="Arial"/>
          <w:sz w:val="18"/>
          <w:szCs w:val="18"/>
        </w:rPr>
        <w:t xml:space="preserve">ith specified additional needs). </w:t>
      </w:r>
      <w:r w:rsidR="003F1D61" w:rsidRPr="00737875">
        <w:rPr>
          <w:rFonts w:ascii="Arial" w:hAnsi="Arial" w:cs="Arial"/>
          <w:sz w:val="18"/>
          <w:szCs w:val="18"/>
        </w:rPr>
        <w:t xml:space="preserve">Applications </w:t>
      </w:r>
      <w:r w:rsidR="00AD0366" w:rsidRPr="00737875">
        <w:rPr>
          <w:rFonts w:ascii="Arial" w:hAnsi="Arial" w:cs="Arial"/>
          <w:sz w:val="18"/>
          <w:szCs w:val="18"/>
        </w:rPr>
        <w:t xml:space="preserve">are </w:t>
      </w:r>
      <w:r w:rsidR="003F1D61" w:rsidRPr="00737875">
        <w:rPr>
          <w:rFonts w:ascii="Arial" w:hAnsi="Arial" w:cs="Arial"/>
          <w:sz w:val="18"/>
          <w:szCs w:val="18"/>
        </w:rPr>
        <w:t xml:space="preserve">invited from </w:t>
      </w:r>
      <w:r w:rsidR="00D46AB3" w:rsidRPr="00737875">
        <w:rPr>
          <w:rFonts w:ascii="Arial" w:hAnsi="Arial" w:cs="Arial"/>
          <w:sz w:val="18"/>
          <w:szCs w:val="18"/>
        </w:rPr>
        <w:t>existing Youth O</w:t>
      </w:r>
      <w:r w:rsidR="008F2F51" w:rsidRPr="00737875">
        <w:rPr>
          <w:rFonts w:ascii="Arial" w:hAnsi="Arial" w:cs="Arial"/>
          <w:sz w:val="18"/>
          <w:szCs w:val="18"/>
        </w:rPr>
        <w:t xml:space="preserve">ffer providers and other </w:t>
      </w:r>
      <w:r w:rsidR="00D321FE" w:rsidRPr="00737875">
        <w:rPr>
          <w:rFonts w:ascii="Arial" w:hAnsi="Arial" w:cs="Arial"/>
          <w:sz w:val="18"/>
          <w:szCs w:val="18"/>
        </w:rPr>
        <w:t xml:space="preserve">current </w:t>
      </w:r>
      <w:r w:rsidR="008F2F51" w:rsidRPr="00737875">
        <w:rPr>
          <w:rFonts w:ascii="Arial" w:hAnsi="Arial" w:cs="Arial"/>
          <w:sz w:val="18"/>
          <w:szCs w:val="18"/>
        </w:rPr>
        <w:t>Youth S</w:t>
      </w:r>
      <w:r w:rsidR="00D46AB3" w:rsidRPr="00737875">
        <w:rPr>
          <w:rFonts w:ascii="Arial" w:hAnsi="Arial" w:cs="Arial"/>
          <w:sz w:val="18"/>
          <w:szCs w:val="18"/>
        </w:rPr>
        <w:t>ervices a</w:t>
      </w:r>
      <w:r w:rsidR="00A6711C">
        <w:rPr>
          <w:rFonts w:ascii="Arial" w:hAnsi="Arial" w:cs="Arial"/>
          <w:sz w:val="18"/>
          <w:szCs w:val="18"/>
        </w:rPr>
        <w:t xml:space="preserve">nd provisions across the Island that </w:t>
      </w:r>
      <w:r w:rsidR="002E3A6D">
        <w:rPr>
          <w:rFonts w:ascii="Arial" w:hAnsi="Arial" w:cs="Arial"/>
          <w:sz w:val="18"/>
          <w:szCs w:val="18"/>
        </w:rPr>
        <w:t>deliver</w:t>
      </w:r>
      <w:r w:rsidR="00A6711C">
        <w:rPr>
          <w:rFonts w:ascii="Arial" w:hAnsi="Arial" w:cs="Arial"/>
          <w:sz w:val="18"/>
          <w:szCs w:val="18"/>
        </w:rPr>
        <w:t xml:space="preserve"> sessions for young people.</w:t>
      </w:r>
    </w:p>
    <w:p w:rsidR="00AD0366" w:rsidRPr="00737875" w:rsidRDefault="00AD0366" w:rsidP="001027A4">
      <w:pPr>
        <w:spacing w:line="240" w:lineRule="auto"/>
        <w:rPr>
          <w:rFonts w:ascii="Arial" w:hAnsi="Arial" w:cs="Arial"/>
          <w:sz w:val="18"/>
          <w:szCs w:val="18"/>
        </w:rPr>
      </w:pPr>
    </w:p>
    <w:p w:rsidR="003F1D61" w:rsidRPr="00737875" w:rsidRDefault="003F1D61" w:rsidP="001027A4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737875">
        <w:rPr>
          <w:rFonts w:ascii="Arial" w:hAnsi="Arial" w:cs="Arial"/>
          <w:b/>
          <w:bCs/>
          <w:i/>
          <w:sz w:val="18"/>
          <w:szCs w:val="18"/>
        </w:rPr>
        <w:t xml:space="preserve">Commissioning outcomes you can help us to achieve </w:t>
      </w:r>
    </w:p>
    <w:p w:rsidR="003F1D61" w:rsidRPr="00737875" w:rsidRDefault="003F1D61" w:rsidP="001027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737875">
        <w:rPr>
          <w:rFonts w:ascii="Arial" w:hAnsi="Arial" w:cs="Arial"/>
          <w:sz w:val="18"/>
          <w:szCs w:val="18"/>
        </w:rPr>
        <w:t>Increase y</w:t>
      </w:r>
      <w:r w:rsidR="00D20FE4" w:rsidRPr="00737875">
        <w:rPr>
          <w:rFonts w:ascii="Arial" w:hAnsi="Arial" w:cs="Arial"/>
          <w:sz w:val="18"/>
          <w:szCs w:val="18"/>
        </w:rPr>
        <w:t>oung people’s awareness of the y</w:t>
      </w:r>
      <w:r w:rsidRPr="00737875">
        <w:rPr>
          <w:rFonts w:ascii="Arial" w:hAnsi="Arial" w:cs="Arial"/>
          <w:sz w:val="18"/>
          <w:szCs w:val="18"/>
        </w:rPr>
        <w:t xml:space="preserve">outh activities </w:t>
      </w:r>
      <w:r w:rsidR="006F53CC">
        <w:rPr>
          <w:rFonts w:ascii="Arial" w:hAnsi="Arial" w:cs="Arial"/>
          <w:sz w:val="18"/>
          <w:szCs w:val="18"/>
        </w:rPr>
        <w:t xml:space="preserve">and opportunities </w:t>
      </w:r>
      <w:r w:rsidRPr="00737875">
        <w:rPr>
          <w:rFonts w:ascii="Arial" w:hAnsi="Arial" w:cs="Arial"/>
          <w:sz w:val="18"/>
          <w:szCs w:val="18"/>
        </w:rPr>
        <w:t xml:space="preserve">that are available locally and across the Island </w:t>
      </w:r>
      <w:r w:rsidR="003E1C26">
        <w:rPr>
          <w:rFonts w:ascii="Arial" w:hAnsi="Arial" w:cs="Arial"/>
          <w:sz w:val="18"/>
          <w:szCs w:val="18"/>
        </w:rPr>
        <w:t xml:space="preserve">through social media networks, sharing of promotional material, signposting </w:t>
      </w:r>
      <w:proofErr w:type="spellStart"/>
      <w:r w:rsidR="003E1C26">
        <w:rPr>
          <w:rFonts w:ascii="Arial" w:hAnsi="Arial" w:cs="Arial"/>
          <w:sz w:val="18"/>
          <w:szCs w:val="18"/>
        </w:rPr>
        <w:t>etc</w:t>
      </w:r>
      <w:proofErr w:type="spellEnd"/>
    </w:p>
    <w:p w:rsidR="003F1D61" w:rsidRPr="00737875" w:rsidRDefault="00DC05AD" w:rsidP="001027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Increase the number </w:t>
      </w:r>
      <w:r w:rsidR="003F1D61" w:rsidRPr="00737875">
        <w:rPr>
          <w:rFonts w:ascii="Arial" w:hAnsi="Arial" w:cs="Arial"/>
          <w:sz w:val="18"/>
          <w:szCs w:val="18"/>
        </w:rPr>
        <w:t>of disadvantaged young people who participat</w:t>
      </w:r>
      <w:r w:rsidR="00B67ED9" w:rsidRPr="00737875">
        <w:rPr>
          <w:rFonts w:ascii="Arial" w:hAnsi="Arial" w:cs="Arial"/>
          <w:sz w:val="18"/>
          <w:szCs w:val="18"/>
        </w:rPr>
        <w:t>e and engage in Youth services/ provis</w:t>
      </w:r>
      <w:r w:rsidR="003F72C4" w:rsidRPr="00737875">
        <w:rPr>
          <w:rFonts w:ascii="Arial" w:hAnsi="Arial" w:cs="Arial"/>
          <w:sz w:val="18"/>
          <w:szCs w:val="18"/>
        </w:rPr>
        <w:t>i</w:t>
      </w:r>
      <w:r w:rsidR="00B67ED9" w:rsidRPr="00737875">
        <w:rPr>
          <w:rFonts w:ascii="Arial" w:hAnsi="Arial" w:cs="Arial"/>
          <w:sz w:val="18"/>
          <w:szCs w:val="18"/>
        </w:rPr>
        <w:t>ons</w:t>
      </w:r>
    </w:p>
    <w:p w:rsidR="00ED22A9" w:rsidRPr="00A6711C" w:rsidRDefault="00665CAF" w:rsidP="00ED22A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A6711C">
        <w:rPr>
          <w:rFonts w:ascii="Arial" w:hAnsi="Arial" w:cs="Arial"/>
          <w:sz w:val="18"/>
          <w:szCs w:val="18"/>
        </w:rPr>
        <w:t>Increase youth engagement through detached youth work in areas not currently supported by the Youth Offer or other Youth Projects</w:t>
      </w:r>
    </w:p>
    <w:p w:rsidR="00ED22A9" w:rsidRPr="00A6711C" w:rsidRDefault="00594B7C" w:rsidP="00ED22A9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6711C">
        <w:rPr>
          <w:rFonts w:ascii="Arial" w:hAnsi="Arial" w:cs="Arial"/>
          <w:sz w:val="18"/>
          <w:szCs w:val="18"/>
        </w:rPr>
        <w:t>Support</w:t>
      </w:r>
      <w:r w:rsidR="00ED22A9" w:rsidRPr="00A6711C">
        <w:rPr>
          <w:rFonts w:ascii="Arial" w:hAnsi="Arial" w:cs="Arial"/>
          <w:sz w:val="18"/>
          <w:szCs w:val="18"/>
        </w:rPr>
        <w:t xml:space="preserve"> the delivery o</w:t>
      </w:r>
      <w:r w:rsidR="00F85FB0" w:rsidRPr="00A6711C">
        <w:rPr>
          <w:rFonts w:ascii="Arial" w:hAnsi="Arial" w:cs="Arial"/>
          <w:sz w:val="18"/>
          <w:szCs w:val="18"/>
        </w:rPr>
        <w:t>f the Duke of Edinburgh awards</w:t>
      </w:r>
    </w:p>
    <w:p w:rsidR="00360AE5" w:rsidRPr="00A6711C" w:rsidRDefault="00360AE5" w:rsidP="001027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A6711C">
        <w:rPr>
          <w:rFonts w:ascii="Arial" w:hAnsi="Arial" w:cs="Arial"/>
          <w:sz w:val="18"/>
          <w:szCs w:val="18"/>
        </w:rPr>
        <w:t>Increa</w:t>
      </w:r>
      <w:r w:rsidR="006F53CC">
        <w:rPr>
          <w:rFonts w:ascii="Arial" w:hAnsi="Arial" w:cs="Arial"/>
          <w:sz w:val="18"/>
          <w:szCs w:val="18"/>
        </w:rPr>
        <w:t xml:space="preserve">se young people’s </w:t>
      </w:r>
      <w:r w:rsidRPr="00A6711C">
        <w:rPr>
          <w:rFonts w:ascii="Arial" w:hAnsi="Arial" w:cs="Arial"/>
          <w:sz w:val="18"/>
          <w:szCs w:val="18"/>
        </w:rPr>
        <w:t>participation in youth projects and opportunities across the Island</w:t>
      </w:r>
      <w:r w:rsidR="003E1C26">
        <w:rPr>
          <w:rFonts w:ascii="Arial" w:hAnsi="Arial" w:cs="Arial"/>
          <w:sz w:val="18"/>
          <w:szCs w:val="18"/>
        </w:rPr>
        <w:t xml:space="preserve"> </w:t>
      </w:r>
    </w:p>
    <w:p w:rsidR="003F1D61" w:rsidRPr="00737875" w:rsidRDefault="003F1D61" w:rsidP="001027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737875">
        <w:rPr>
          <w:rFonts w:ascii="Arial" w:hAnsi="Arial" w:cs="Arial"/>
          <w:sz w:val="18"/>
          <w:szCs w:val="18"/>
        </w:rPr>
        <w:t xml:space="preserve">Increase the number of young people accessing targeted early help support </w:t>
      </w:r>
    </w:p>
    <w:p w:rsidR="003F1D61" w:rsidRPr="00737875" w:rsidRDefault="003F1D61" w:rsidP="001027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737875">
        <w:rPr>
          <w:rFonts w:ascii="Arial" w:hAnsi="Arial" w:cs="Arial"/>
          <w:sz w:val="18"/>
          <w:szCs w:val="18"/>
        </w:rPr>
        <w:t>Improve young peopl</w:t>
      </w:r>
      <w:r w:rsidR="00665CAF" w:rsidRPr="00737875">
        <w:rPr>
          <w:rFonts w:ascii="Arial" w:hAnsi="Arial" w:cs="Arial"/>
          <w:sz w:val="18"/>
          <w:szCs w:val="18"/>
        </w:rPr>
        <w:t>e’s confidence and self-esteem</w:t>
      </w:r>
    </w:p>
    <w:p w:rsidR="003F1D61" w:rsidRPr="00737875" w:rsidRDefault="003F1D61" w:rsidP="001027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737875">
        <w:rPr>
          <w:rFonts w:ascii="Arial" w:hAnsi="Arial" w:cs="Arial"/>
          <w:sz w:val="18"/>
          <w:szCs w:val="18"/>
        </w:rPr>
        <w:t xml:space="preserve">Increase young people’s participation in service design, delivery and governance </w:t>
      </w:r>
    </w:p>
    <w:p w:rsidR="00F46D09" w:rsidRPr="00737875" w:rsidRDefault="003F1D61" w:rsidP="001027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737875">
        <w:rPr>
          <w:rFonts w:ascii="Arial" w:hAnsi="Arial" w:cs="Arial"/>
          <w:sz w:val="18"/>
          <w:szCs w:val="18"/>
        </w:rPr>
        <w:t>Improve health and wellbeing and feel</w:t>
      </w:r>
      <w:r w:rsidR="00F46D09" w:rsidRPr="00737875">
        <w:rPr>
          <w:rFonts w:ascii="Arial" w:hAnsi="Arial" w:cs="Arial"/>
          <w:sz w:val="18"/>
          <w:szCs w:val="18"/>
        </w:rPr>
        <w:t>ing, being safe and resilience</w:t>
      </w:r>
    </w:p>
    <w:p w:rsidR="00B73CD2" w:rsidRPr="00737875" w:rsidRDefault="00F46D09" w:rsidP="001027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737875">
        <w:rPr>
          <w:rFonts w:ascii="Arial" w:hAnsi="Arial" w:cs="Arial"/>
          <w:sz w:val="18"/>
          <w:szCs w:val="18"/>
        </w:rPr>
        <w:t>I</w:t>
      </w:r>
      <w:r w:rsidR="003F1D61" w:rsidRPr="00737875">
        <w:rPr>
          <w:rFonts w:ascii="Arial" w:hAnsi="Arial" w:cs="Arial"/>
          <w:sz w:val="18"/>
          <w:szCs w:val="18"/>
        </w:rPr>
        <w:t>mprove outcomes f</w:t>
      </w:r>
      <w:r w:rsidRPr="00737875">
        <w:rPr>
          <w:rFonts w:ascii="Arial" w:hAnsi="Arial" w:cs="Arial"/>
          <w:sz w:val="18"/>
          <w:szCs w:val="18"/>
        </w:rPr>
        <w:t>or more vulnerable young people by being aware of and making appropriate referrals to agencies and partners (including adult services)</w:t>
      </w:r>
      <w:r w:rsidR="003F1D61" w:rsidRPr="00737875">
        <w:rPr>
          <w:rFonts w:ascii="Arial" w:hAnsi="Arial" w:cs="Arial"/>
          <w:sz w:val="18"/>
          <w:szCs w:val="18"/>
        </w:rPr>
        <w:t xml:space="preserve"> including; Choices, Strengthening Families programme</w:t>
      </w:r>
      <w:r w:rsidR="00FC2671">
        <w:rPr>
          <w:rFonts w:ascii="Arial" w:hAnsi="Arial" w:cs="Arial"/>
          <w:sz w:val="18"/>
          <w:szCs w:val="18"/>
        </w:rPr>
        <w:t>, Parenting and Family Support</w:t>
      </w:r>
    </w:p>
    <w:p w:rsidR="00B73CD2" w:rsidRPr="00737875" w:rsidRDefault="00B73CD2" w:rsidP="001027A4">
      <w:pPr>
        <w:pStyle w:val="Default"/>
        <w:rPr>
          <w:rFonts w:asciiTheme="minorHAnsi" w:hAnsiTheme="minorHAnsi"/>
          <w:sz w:val="18"/>
          <w:szCs w:val="18"/>
        </w:rPr>
      </w:pPr>
    </w:p>
    <w:p w:rsidR="00B73CD2" w:rsidRPr="00737875" w:rsidRDefault="00B73CD2" w:rsidP="001027A4">
      <w:pPr>
        <w:pStyle w:val="Default"/>
        <w:rPr>
          <w:b/>
          <w:bCs/>
          <w:i/>
          <w:iCs/>
          <w:sz w:val="18"/>
          <w:szCs w:val="18"/>
        </w:rPr>
      </w:pPr>
      <w:r w:rsidRPr="00737875">
        <w:rPr>
          <w:sz w:val="18"/>
          <w:szCs w:val="18"/>
        </w:rPr>
        <w:t xml:space="preserve"> </w:t>
      </w:r>
      <w:r w:rsidRPr="00737875">
        <w:rPr>
          <w:b/>
          <w:bCs/>
          <w:i/>
          <w:iCs/>
          <w:sz w:val="18"/>
          <w:szCs w:val="18"/>
        </w:rPr>
        <w:t xml:space="preserve">Evaluation criteria for Youth Community Chest </w:t>
      </w:r>
      <w:r w:rsidR="008F2F51" w:rsidRPr="00737875">
        <w:rPr>
          <w:b/>
          <w:bCs/>
          <w:i/>
          <w:iCs/>
          <w:sz w:val="18"/>
          <w:szCs w:val="18"/>
        </w:rPr>
        <w:t xml:space="preserve">funding </w:t>
      </w:r>
    </w:p>
    <w:p w:rsidR="008F2F51" w:rsidRPr="00737875" w:rsidRDefault="008F2F51" w:rsidP="001027A4">
      <w:pPr>
        <w:pStyle w:val="Default"/>
        <w:rPr>
          <w:sz w:val="18"/>
          <w:szCs w:val="18"/>
        </w:rPr>
      </w:pPr>
    </w:p>
    <w:p w:rsidR="00B73CD2" w:rsidRPr="00737875" w:rsidRDefault="00AA25A0" w:rsidP="001027A4">
      <w:pPr>
        <w:pStyle w:val="Default"/>
        <w:rPr>
          <w:sz w:val="18"/>
          <w:szCs w:val="18"/>
        </w:rPr>
      </w:pPr>
      <w:r w:rsidRPr="00737875">
        <w:rPr>
          <w:sz w:val="18"/>
          <w:szCs w:val="18"/>
        </w:rPr>
        <w:t>The grant panel when evaluating applications for funding will consider these areas</w:t>
      </w:r>
      <w:r w:rsidR="00B73CD2" w:rsidRPr="00737875">
        <w:rPr>
          <w:sz w:val="18"/>
          <w:szCs w:val="18"/>
        </w:rPr>
        <w:t xml:space="preserve">: </w:t>
      </w:r>
    </w:p>
    <w:p w:rsidR="00B73CD2" w:rsidRPr="00737875" w:rsidRDefault="00B73CD2" w:rsidP="001027A4">
      <w:pPr>
        <w:pStyle w:val="Default"/>
        <w:rPr>
          <w:sz w:val="18"/>
          <w:szCs w:val="18"/>
        </w:rPr>
      </w:pPr>
    </w:p>
    <w:p w:rsidR="00B73CD2" w:rsidRPr="00737875" w:rsidRDefault="00B73CD2" w:rsidP="001027A4">
      <w:pPr>
        <w:pStyle w:val="Default"/>
        <w:numPr>
          <w:ilvl w:val="0"/>
          <w:numId w:val="2"/>
        </w:numPr>
        <w:spacing w:after="35"/>
        <w:rPr>
          <w:sz w:val="18"/>
          <w:szCs w:val="18"/>
        </w:rPr>
      </w:pPr>
      <w:r w:rsidRPr="00737875">
        <w:rPr>
          <w:sz w:val="18"/>
          <w:szCs w:val="18"/>
        </w:rPr>
        <w:t>The number of young people benefiti</w:t>
      </w:r>
      <w:r w:rsidR="003223EE">
        <w:rPr>
          <w:sz w:val="18"/>
          <w:szCs w:val="18"/>
        </w:rPr>
        <w:t>ng from the activity/ provision</w:t>
      </w:r>
    </w:p>
    <w:p w:rsidR="00B73CD2" w:rsidRPr="00737875" w:rsidRDefault="00B73CD2" w:rsidP="001027A4">
      <w:pPr>
        <w:pStyle w:val="Default"/>
        <w:numPr>
          <w:ilvl w:val="0"/>
          <w:numId w:val="2"/>
        </w:numPr>
        <w:spacing w:after="35"/>
        <w:rPr>
          <w:sz w:val="18"/>
          <w:szCs w:val="18"/>
        </w:rPr>
      </w:pPr>
      <w:r w:rsidRPr="00737875">
        <w:rPr>
          <w:sz w:val="18"/>
          <w:szCs w:val="18"/>
        </w:rPr>
        <w:t>The extent to</w:t>
      </w:r>
      <w:r w:rsidR="003223EE">
        <w:rPr>
          <w:sz w:val="18"/>
          <w:szCs w:val="18"/>
        </w:rPr>
        <w:t xml:space="preserve"> which the young people benefit</w:t>
      </w:r>
      <w:r w:rsidRPr="00737875">
        <w:rPr>
          <w:sz w:val="18"/>
          <w:szCs w:val="18"/>
        </w:rPr>
        <w:t xml:space="preserve"> </w:t>
      </w:r>
    </w:p>
    <w:p w:rsidR="003F72C4" w:rsidRPr="00737875" w:rsidRDefault="003F72C4" w:rsidP="001027A4">
      <w:pPr>
        <w:pStyle w:val="Default"/>
        <w:numPr>
          <w:ilvl w:val="0"/>
          <w:numId w:val="2"/>
        </w:numPr>
        <w:spacing w:after="35"/>
        <w:rPr>
          <w:sz w:val="18"/>
          <w:szCs w:val="18"/>
        </w:rPr>
      </w:pPr>
      <w:r w:rsidRPr="00737875">
        <w:rPr>
          <w:sz w:val="18"/>
          <w:szCs w:val="18"/>
        </w:rPr>
        <w:t>Past performance of the provider (</w:t>
      </w:r>
      <w:r w:rsidR="00A05738" w:rsidRPr="00737875">
        <w:rPr>
          <w:sz w:val="18"/>
          <w:szCs w:val="18"/>
        </w:rPr>
        <w:t>e.g.</w:t>
      </w:r>
      <w:r w:rsidRPr="00737875">
        <w:rPr>
          <w:sz w:val="18"/>
          <w:szCs w:val="18"/>
        </w:rPr>
        <w:t xml:space="preserve"> feedback from parents/users of provisions, data collection)</w:t>
      </w:r>
    </w:p>
    <w:p w:rsidR="00B73CD2" w:rsidRPr="00737875" w:rsidRDefault="00B73CD2" w:rsidP="001027A4">
      <w:pPr>
        <w:pStyle w:val="Default"/>
        <w:numPr>
          <w:ilvl w:val="0"/>
          <w:numId w:val="2"/>
        </w:numPr>
        <w:spacing w:after="35"/>
        <w:rPr>
          <w:sz w:val="18"/>
          <w:szCs w:val="18"/>
        </w:rPr>
      </w:pPr>
      <w:r w:rsidRPr="00737875">
        <w:rPr>
          <w:sz w:val="18"/>
          <w:szCs w:val="18"/>
        </w:rPr>
        <w:t>The extent to which more vulnerable young people are likely to benef</w:t>
      </w:r>
      <w:r w:rsidR="003223EE">
        <w:rPr>
          <w:sz w:val="18"/>
          <w:szCs w:val="18"/>
        </w:rPr>
        <w:t>it from the activity/ provision</w:t>
      </w:r>
    </w:p>
    <w:p w:rsidR="00B73CD2" w:rsidRPr="00737875" w:rsidRDefault="00B73CD2" w:rsidP="001027A4">
      <w:pPr>
        <w:pStyle w:val="Default"/>
        <w:numPr>
          <w:ilvl w:val="0"/>
          <w:numId w:val="2"/>
        </w:numPr>
        <w:spacing w:after="35"/>
        <w:rPr>
          <w:sz w:val="18"/>
          <w:szCs w:val="18"/>
        </w:rPr>
      </w:pPr>
      <w:r w:rsidRPr="00737875">
        <w:rPr>
          <w:sz w:val="18"/>
          <w:szCs w:val="18"/>
        </w:rPr>
        <w:t>Availability for other activit</w:t>
      </w:r>
      <w:r w:rsidR="003223EE">
        <w:rPr>
          <w:sz w:val="18"/>
          <w:szCs w:val="18"/>
        </w:rPr>
        <w:t>ies/provision in the local area</w:t>
      </w:r>
      <w:r w:rsidRPr="00737875">
        <w:rPr>
          <w:sz w:val="18"/>
          <w:szCs w:val="18"/>
        </w:rPr>
        <w:t xml:space="preserve"> </w:t>
      </w:r>
    </w:p>
    <w:p w:rsidR="00B73CD2" w:rsidRPr="00737875" w:rsidRDefault="003223EE" w:rsidP="001027A4">
      <w:pPr>
        <w:pStyle w:val="Default"/>
        <w:numPr>
          <w:ilvl w:val="0"/>
          <w:numId w:val="2"/>
        </w:numPr>
        <w:spacing w:after="35"/>
        <w:rPr>
          <w:sz w:val="18"/>
          <w:szCs w:val="18"/>
        </w:rPr>
      </w:pPr>
      <w:r>
        <w:rPr>
          <w:sz w:val="18"/>
          <w:szCs w:val="18"/>
        </w:rPr>
        <w:t>Need of the activity/provision</w:t>
      </w:r>
      <w:r w:rsidR="00B73CD2" w:rsidRPr="00737875">
        <w:rPr>
          <w:sz w:val="18"/>
          <w:szCs w:val="18"/>
        </w:rPr>
        <w:t xml:space="preserve"> </w:t>
      </w:r>
    </w:p>
    <w:p w:rsidR="00B73CD2" w:rsidRPr="00737875" w:rsidRDefault="00B73CD2" w:rsidP="001027A4">
      <w:pPr>
        <w:pStyle w:val="Default"/>
        <w:numPr>
          <w:ilvl w:val="0"/>
          <w:numId w:val="2"/>
        </w:numPr>
        <w:spacing w:after="35"/>
        <w:rPr>
          <w:sz w:val="18"/>
          <w:szCs w:val="18"/>
        </w:rPr>
      </w:pPr>
      <w:r w:rsidRPr="00737875">
        <w:rPr>
          <w:sz w:val="18"/>
          <w:szCs w:val="18"/>
        </w:rPr>
        <w:t>Key outcomes hi</w:t>
      </w:r>
      <w:r w:rsidR="003223EE">
        <w:rPr>
          <w:sz w:val="18"/>
          <w:szCs w:val="18"/>
        </w:rPr>
        <w:t>ghlighted within the application</w:t>
      </w:r>
      <w:r w:rsidRPr="00737875">
        <w:rPr>
          <w:sz w:val="18"/>
          <w:szCs w:val="18"/>
        </w:rPr>
        <w:t xml:space="preserve"> </w:t>
      </w:r>
    </w:p>
    <w:p w:rsidR="00B73CD2" w:rsidRPr="00737875" w:rsidRDefault="00B73CD2" w:rsidP="001027A4">
      <w:pPr>
        <w:pStyle w:val="Default"/>
        <w:numPr>
          <w:ilvl w:val="0"/>
          <w:numId w:val="2"/>
        </w:numPr>
        <w:spacing w:after="35"/>
        <w:rPr>
          <w:sz w:val="18"/>
          <w:szCs w:val="18"/>
        </w:rPr>
      </w:pPr>
      <w:r w:rsidRPr="00737875">
        <w:rPr>
          <w:sz w:val="18"/>
          <w:szCs w:val="18"/>
        </w:rPr>
        <w:t>Af</w:t>
      </w:r>
      <w:r w:rsidR="003223EE">
        <w:rPr>
          <w:sz w:val="18"/>
          <w:szCs w:val="18"/>
        </w:rPr>
        <w:t>fordability and value for money</w:t>
      </w:r>
      <w:r w:rsidRPr="00737875">
        <w:rPr>
          <w:sz w:val="18"/>
          <w:szCs w:val="18"/>
        </w:rPr>
        <w:t xml:space="preserve"> </w:t>
      </w:r>
    </w:p>
    <w:p w:rsidR="00B73CD2" w:rsidRPr="00737875" w:rsidRDefault="00B73CD2" w:rsidP="001027A4">
      <w:pPr>
        <w:pStyle w:val="Default"/>
        <w:numPr>
          <w:ilvl w:val="0"/>
          <w:numId w:val="2"/>
        </w:numPr>
        <w:spacing w:after="35"/>
        <w:rPr>
          <w:sz w:val="18"/>
          <w:szCs w:val="18"/>
        </w:rPr>
      </w:pPr>
      <w:r w:rsidRPr="00737875">
        <w:rPr>
          <w:sz w:val="18"/>
          <w:szCs w:val="18"/>
        </w:rPr>
        <w:t>Accessibility for all childr</w:t>
      </w:r>
      <w:r w:rsidR="003223EE">
        <w:rPr>
          <w:sz w:val="18"/>
          <w:szCs w:val="18"/>
        </w:rPr>
        <w:t>en</w:t>
      </w:r>
    </w:p>
    <w:p w:rsidR="00B73CD2" w:rsidRPr="00737875" w:rsidRDefault="003223EE" w:rsidP="001027A4">
      <w:pPr>
        <w:pStyle w:val="Defaul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Safety of the provision</w:t>
      </w:r>
    </w:p>
    <w:p w:rsidR="003F1D61" w:rsidRPr="00737875" w:rsidRDefault="003F1D61" w:rsidP="00C256EE">
      <w:pPr>
        <w:pStyle w:val="Default"/>
        <w:rPr>
          <w:sz w:val="18"/>
          <w:szCs w:val="18"/>
        </w:rPr>
      </w:pPr>
    </w:p>
    <w:p w:rsidR="008F2F51" w:rsidRPr="00737875" w:rsidRDefault="008F2F51" w:rsidP="00C256EE">
      <w:pPr>
        <w:pStyle w:val="Default"/>
        <w:rPr>
          <w:sz w:val="18"/>
          <w:szCs w:val="18"/>
        </w:rPr>
      </w:pPr>
    </w:p>
    <w:p w:rsidR="003F1D61" w:rsidRPr="00CB4F46" w:rsidRDefault="003F1D61" w:rsidP="00C256EE">
      <w:pPr>
        <w:pStyle w:val="Default"/>
        <w:rPr>
          <w:b/>
          <w:i/>
          <w:sz w:val="18"/>
          <w:szCs w:val="18"/>
        </w:rPr>
      </w:pPr>
      <w:r w:rsidRPr="00CB4F46">
        <w:rPr>
          <w:b/>
          <w:i/>
          <w:sz w:val="18"/>
          <w:szCs w:val="18"/>
        </w:rPr>
        <w:t xml:space="preserve">The following will not be funded through Youth Community Chest </w:t>
      </w:r>
      <w:r w:rsidR="00CB4F46" w:rsidRPr="00CB4F46">
        <w:rPr>
          <w:b/>
          <w:i/>
          <w:sz w:val="18"/>
          <w:szCs w:val="18"/>
        </w:rPr>
        <w:t>funding</w:t>
      </w:r>
    </w:p>
    <w:p w:rsidR="003F1D61" w:rsidRPr="00737875" w:rsidRDefault="003F1D61" w:rsidP="00C256EE">
      <w:pPr>
        <w:pStyle w:val="Default"/>
        <w:rPr>
          <w:sz w:val="18"/>
          <w:szCs w:val="18"/>
        </w:rPr>
      </w:pPr>
    </w:p>
    <w:p w:rsidR="003F1D61" w:rsidRPr="00737875" w:rsidRDefault="003F1D61" w:rsidP="00C05B87">
      <w:pPr>
        <w:pStyle w:val="Default"/>
        <w:numPr>
          <w:ilvl w:val="0"/>
          <w:numId w:val="3"/>
        </w:numPr>
        <w:spacing w:after="78"/>
        <w:rPr>
          <w:sz w:val="18"/>
          <w:szCs w:val="18"/>
        </w:rPr>
      </w:pPr>
      <w:r w:rsidRPr="00737875">
        <w:rPr>
          <w:sz w:val="18"/>
          <w:szCs w:val="18"/>
        </w:rPr>
        <w:t xml:space="preserve">General management costs </w:t>
      </w:r>
    </w:p>
    <w:p w:rsidR="003F1D61" w:rsidRPr="00737875" w:rsidRDefault="003F1D61" w:rsidP="00C05B87">
      <w:pPr>
        <w:pStyle w:val="Default"/>
        <w:numPr>
          <w:ilvl w:val="0"/>
          <w:numId w:val="3"/>
        </w:numPr>
        <w:spacing w:after="78"/>
        <w:rPr>
          <w:sz w:val="18"/>
          <w:szCs w:val="18"/>
        </w:rPr>
      </w:pPr>
      <w:r w:rsidRPr="00737875">
        <w:rPr>
          <w:sz w:val="18"/>
          <w:szCs w:val="18"/>
        </w:rPr>
        <w:t xml:space="preserve">Training </w:t>
      </w:r>
    </w:p>
    <w:p w:rsidR="003F1D61" w:rsidRPr="00737875" w:rsidRDefault="003F1D61" w:rsidP="00C05B87">
      <w:pPr>
        <w:pStyle w:val="Default"/>
        <w:numPr>
          <w:ilvl w:val="0"/>
          <w:numId w:val="3"/>
        </w:numPr>
        <w:spacing w:after="78"/>
        <w:rPr>
          <w:sz w:val="18"/>
          <w:szCs w:val="18"/>
        </w:rPr>
      </w:pPr>
      <w:r w:rsidRPr="00737875">
        <w:rPr>
          <w:sz w:val="18"/>
          <w:szCs w:val="18"/>
        </w:rPr>
        <w:t xml:space="preserve">Marketing </w:t>
      </w:r>
    </w:p>
    <w:p w:rsidR="003F1D61" w:rsidRPr="00737875" w:rsidRDefault="003F1D61" w:rsidP="00C05B87">
      <w:pPr>
        <w:pStyle w:val="Default"/>
        <w:numPr>
          <w:ilvl w:val="0"/>
          <w:numId w:val="3"/>
        </w:numPr>
        <w:spacing w:after="78"/>
        <w:rPr>
          <w:sz w:val="18"/>
          <w:szCs w:val="18"/>
        </w:rPr>
      </w:pPr>
      <w:r w:rsidRPr="00737875">
        <w:rPr>
          <w:sz w:val="18"/>
          <w:szCs w:val="18"/>
        </w:rPr>
        <w:t xml:space="preserve">Building refurbishments </w:t>
      </w:r>
    </w:p>
    <w:p w:rsidR="003F1D61" w:rsidRPr="00737875" w:rsidRDefault="003F1D61" w:rsidP="00C05B87">
      <w:pPr>
        <w:pStyle w:val="Default"/>
        <w:numPr>
          <w:ilvl w:val="0"/>
          <w:numId w:val="3"/>
        </w:numPr>
        <w:spacing w:after="78"/>
        <w:rPr>
          <w:sz w:val="18"/>
          <w:szCs w:val="18"/>
        </w:rPr>
      </w:pPr>
      <w:r w:rsidRPr="00737875">
        <w:rPr>
          <w:sz w:val="18"/>
          <w:szCs w:val="18"/>
        </w:rPr>
        <w:t xml:space="preserve">Refreshments/snacks </w:t>
      </w:r>
    </w:p>
    <w:p w:rsidR="00D032C1" w:rsidRPr="00737875" w:rsidRDefault="003F1D61" w:rsidP="00D032C1">
      <w:pPr>
        <w:pStyle w:val="Default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737875">
        <w:rPr>
          <w:sz w:val="18"/>
          <w:szCs w:val="18"/>
        </w:rPr>
        <w:t>Personal equipment, clothing o</w:t>
      </w:r>
      <w:r w:rsidR="006A7763" w:rsidRPr="00737875">
        <w:rPr>
          <w:sz w:val="18"/>
          <w:szCs w:val="18"/>
        </w:rPr>
        <w:t>r other personal/commercial gain</w:t>
      </w:r>
    </w:p>
    <w:sectPr w:rsidR="00D032C1" w:rsidRPr="00737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DDC"/>
    <w:multiLevelType w:val="hybridMultilevel"/>
    <w:tmpl w:val="3B0CA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A555E"/>
    <w:multiLevelType w:val="hybridMultilevel"/>
    <w:tmpl w:val="72C0B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C7CA2"/>
    <w:multiLevelType w:val="hybridMultilevel"/>
    <w:tmpl w:val="666E1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D2"/>
    <w:rsid w:val="000139AC"/>
    <w:rsid w:val="00065909"/>
    <w:rsid w:val="000902F6"/>
    <w:rsid w:val="000C5DF7"/>
    <w:rsid w:val="000E61F2"/>
    <w:rsid w:val="000F6DD9"/>
    <w:rsid w:val="001027A4"/>
    <w:rsid w:val="00123881"/>
    <w:rsid w:val="00174DB4"/>
    <w:rsid w:val="001D7D63"/>
    <w:rsid w:val="002102E4"/>
    <w:rsid w:val="002268E4"/>
    <w:rsid w:val="0025711A"/>
    <w:rsid w:val="002E3A6D"/>
    <w:rsid w:val="003223EE"/>
    <w:rsid w:val="00360AE5"/>
    <w:rsid w:val="003773A6"/>
    <w:rsid w:val="003B1672"/>
    <w:rsid w:val="003C4D7E"/>
    <w:rsid w:val="003E1C26"/>
    <w:rsid w:val="003F1D61"/>
    <w:rsid w:val="003F2B9B"/>
    <w:rsid w:val="003F72C4"/>
    <w:rsid w:val="003F7B32"/>
    <w:rsid w:val="00451AAF"/>
    <w:rsid w:val="00474F78"/>
    <w:rsid w:val="00486E14"/>
    <w:rsid w:val="0050658C"/>
    <w:rsid w:val="00594B7C"/>
    <w:rsid w:val="005C2C35"/>
    <w:rsid w:val="00632402"/>
    <w:rsid w:val="00665CAF"/>
    <w:rsid w:val="0067004B"/>
    <w:rsid w:val="0067046A"/>
    <w:rsid w:val="006A7763"/>
    <w:rsid w:val="006B778E"/>
    <w:rsid w:val="006D2840"/>
    <w:rsid w:val="006F53CC"/>
    <w:rsid w:val="00737875"/>
    <w:rsid w:val="007B2D20"/>
    <w:rsid w:val="007F3727"/>
    <w:rsid w:val="00833C8E"/>
    <w:rsid w:val="00862DA1"/>
    <w:rsid w:val="008D125E"/>
    <w:rsid w:val="008E79B3"/>
    <w:rsid w:val="008F16AF"/>
    <w:rsid w:val="008F2F51"/>
    <w:rsid w:val="00982A14"/>
    <w:rsid w:val="009C1714"/>
    <w:rsid w:val="009D2BB2"/>
    <w:rsid w:val="00A05738"/>
    <w:rsid w:val="00A26C48"/>
    <w:rsid w:val="00A6683F"/>
    <w:rsid w:val="00A6711C"/>
    <w:rsid w:val="00A83FCA"/>
    <w:rsid w:val="00AA25A0"/>
    <w:rsid w:val="00AD0366"/>
    <w:rsid w:val="00AE57A7"/>
    <w:rsid w:val="00B137A3"/>
    <w:rsid w:val="00B31DBF"/>
    <w:rsid w:val="00B3522F"/>
    <w:rsid w:val="00B67ED9"/>
    <w:rsid w:val="00B73CD2"/>
    <w:rsid w:val="00BA51AE"/>
    <w:rsid w:val="00C05B87"/>
    <w:rsid w:val="00C256EE"/>
    <w:rsid w:val="00C3181D"/>
    <w:rsid w:val="00C916EF"/>
    <w:rsid w:val="00CB4F46"/>
    <w:rsid w:val="00CF7591"/>
    <w:rsid w:val="00D032C1"/>
    <w:rsid w:val="00D04904"/>
    <w:rsid w:val="00D20FE4"/>
    <w:rsid w:val="00D2541C"/>
    <w:rsid w:val="00D321FE"/>
    <w:rsid w:val="00D46AB3"/>
    <w:rsid w:val="00DB6118"/>
    <w:rsid w:val="00DC05AD"/>
    <w:rsid w:val="00DF1A0D"/>
    <w:rsid w:val="00ED22A9"/>
    <w:rsid w:val="00EE424E"/>
    <w:rsid w:val="00EF1805"/>
    <w:rsid w:val="00EF733C"/>
    <w:rsid w:val="00F26343"/>
    <w:rsid w:val="00F26968"/>
    <w:rsid w:val="00F46D09"/>
    <w:rsid w:val="00F62160"/>
    <w:rsid w:val="00F85FB0"/>
    <w:rsid w:val="00FC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3C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7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3C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7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5AEB1E2E.dotm</Template>
  <TotalTime>1</TotalTime>
  <Pages>1</Pages>
  <Words>432</Words>
  <Characters>2464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Wight Council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Reid</dc:creator>
  <cp:lastModifiedBy>Quinn, Kelly</cp:lastModifiedBy>
  <cp:revision>2</cp:revision>
  <dcterms:created xsi:type="dcterms:W3CDTF">2017-06-16T13:19:00Z</dcterms:created>
  <dcterms:modified xsi:type="dcterms:W3CDTF">2017-06-16T13:19:00Z</dcterms:modified>
</cp:coreProperties>
</file>