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97" w:rsidRPr="00452397" w:rsidRDefault="00452397" w:rsidP="00452397">
      <w:pPr>
        <w:pStyle w:val="NoSpacing"/>
        <w:jc w:val="center"/>
        <w:rPr>
          <w:rFonts w:ascii="Arial" w:hAnsi="Arial" w:cs="Arial"/>
          <w:sz w:val="20"/>
          <w:szCs w:val="20"/>
          <w:lang w:eastAsia="en-GB"/>
        </w:rPr>
      </w:pPr>
      <w:r w:rsidRPr="00452397">
        <w:rPr>
          <w:rFonts w:ascii="Arial" w:hAnsi="Arial" w:cs="Arial"/>
          <w:b/>
          <w:sz w:val="20"/>
          <w:szCs w:val="20"/>
          <w:lang w:eastAsia="en-GB"/>
        </w:rPr>
        <w:t xml:space="preserve">Awards </w:t>
      </w:r>
      <w:proofErr w:type="gramStart"/>
      <w:r w:rsidRPr="00452397">
        <w:rPr>
          <w:rFonts w:ascii="Arial" w:hAnsi="Arial" w:cs="Arial"/>
          <w:b/>
          <w:sz w:val="20"/>
          <w:szCs w:val="20"/>
          <w:lang w:eastAsia="en-GB"/>
        </w:rPr>
        <w:t>For</w:t>
      </w:r>
      <w:proofErr w:type="gramEnd"/>
      <w:r w:rsidRPr="00452397">
        <w:rPr>
          <w:rFonts w:ascii="Arial" w:hAnsi="Arial" w:cs="Arial"/>
          <w:b/>
          <w:sz w:val="20"/>
          <w:szCs w:val="20"/>
          <w:lang w:eastAsia="en-GB"/>
        </w:rPr>
        <w:t xml:space="preserve"> All Workshop</w:t>
      </w:r>
    </w:p>
    <w:p w:rsidR="00452397" w:rsidRPr="00452397" w:rsidRDefault="00452397" w:rsidP="00452397">
      <w:pPr>
        <w:pStyle w:val="NoSpacing"/>
        <w:jc w:val="center"/>
        <w:rPr>
          <w:rFonts w:ascii="Arial" w:hAnsi="Arial" w:cs="Arial"/>
          <w:sz w:val="20"/>
          <w:szCs w:val="20"/>
          <w:lang w:eastAsia="en-GB"/>
        </w:rPr>
      </w:pPr>
      <w:r w:rsidRPr="00452397">
        <w:rPr>
          <w:rFonts w:ascii="Arial" w:hAnsi="Arial" w:cs="Arial"/>
          <w:sz w:val="20"/>
          <w:szCs w:val="20"/>
          <w:lang w:eastAsia="en-GB"/>
        </w:rPr>
        <w:t>13:00 – 16:00, Tuesday 19th May 2015</w:t>
      </w:r>
    </w:p>
    <w:p w:rsidR="00452397" w:rsidRPr="00452397" w:rsidRDefault="00452397" w:rsidP="00452397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452397">
        <w:rPr>
          <w:rFonts w:ascii="Arial" w:hAnsi="Arial" w:cs="Arial"/>
          <w:sz w:val="20"/>
          <w:szCs w:val="20"/>
          <w:lang w:eastAsia="en-GB"/>
        </w:rPr>
        <w:t> </w:t>
      </w:r>
    </w:p>
    <w:p w:rsidR="00452397" w:rsidRDefault="00452397" w:rsidP="00452397">
      <w:pPr>
        <w:widowControl w:val="0"/>
        <w:rPr>
          <w:rFonts w:ascii="Arial" w:eastAsia="Times New Roman" w:hAnsi="Arial" w:cs="Arial"/>
          <w:color w:val="000000"/>
          <w:kern w:val="28"/>
          <w:sz w:val="20"/>
          <w:szCs w:val="20"/>
          <w:lang w:eastAsia="en-GB"/>
          <w14:cntxtAlts/>
        </w:rPr>
      </w:pPr>
      <w:r w:rsidRPr="00452397">
        <w:rPr>
          <w:rFonts w:ascii="Arial" w:eastAsia="Times New Roman" w:hAnsi="Arial" w:cs="Arial"/>
          <w:color w:val="000000"/>
          <w:kern w:val="28"/>
          <w:sz w:val="20"/>
          <w:szCs w:val="20"/>
          <w:lang w:eastAsia="en-GB"/>
          <w14:cntxtAlts/>
        </w:rPr>
        <w:t xml:space="preserve">This 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eastAsia="en-GB"/>
          <w14:cntxtAlts/>
        </w:rPr>
        <w:t xml:space="preserve">FREE </w:t>
      </w:r>
      <w:r w:rsidRPr="00452397">
        <w:rPr>
          <w:rFonts w:ascii="Arial" w:eastAsia="Times New Roman" w:hAnsi="Arial" w:cs="Arial"/>
          <w:color w:val="000000"/>
          <w:kern w:val="28"/>
          <w:sz w:val="20"/>
          <w:szCs w:val="20"/>
          <w:lang w:eastAsia="en-GB"/>
          <w14:cntxtAlts/>
        </w:rPr>
        <w:t>workshop will be led by Sarah Carroll, funding adviser for the Big Lottery.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eastAsia="en-GB"/>
          <w14:cntxtAlts/>
        </w:rPr>
        <w:t xml:space="preserve">  If you want to find out how to apply and what makes a good application then join us for this session.  There are just 30 places </w:t>
      </w:r>
      <w:proofErr w:type="gramStart"/>
      <w:r>
        <w:rPr>
          <w:rFonts w:ascii="Arial" w:eastAsia="Times New Roman" w:hAnsi="Arial" w:cs="Arial"/>
          <w:color w:val="000000"/>
          <w:kern w:val="28"/>
          <w:sz w:val="20"/>
          <w:szCs w:val="20"/>
          <w:lang w:eastAsia="en-GB"/>
          <w14:cntxtAlts/>
        </w:rPr>
        <w:t>available,</w:t>
      </w:r>
      <w:proofErr w:type="gramEnd"/>
      <w:r>
        <w:rPr>
          <w:rFonts w:ascii="Arial" w:eastAsia="Times New Roman" w:hAnsi="Arial" w:cs="Arial"/>
          <w:color w:val="000000"/>
          <w:kern w:val="28"/>
          <w:sz w:val="20"/>
          <w:szCs w:val="20"/>
          <w:lang w:eastAsia="en-GB"/>
          <w14:cntxtAlts/>
        </w:rPr>
        <w:t xml:space="preserve"> therefore, initially places are limited to one person per organisation.</w:t>
      </w:r>
    </w:p>
    <w:p w:rsidR="00452397" w:rsidRDefault="00452397" w:rsidP="00452397">
      <w:pPr>
        <w:widowControl w:val="0"/>
        <w:rPr>
          <w:rFonts w:ascii="Arial" w:eastAsia="Times New Roman" w:hAnsi="Arial" w:cs="Arial"/>
          <w:color w:val="000000"/>
          <w:kern w:val="28"/>
          <w:sz w:val="20"/>
          <w:szCs w:val="20"/>
          <w:lang w:eastAsia="en-GB"/>
          <w14:cntxtAlts/>
        </w:rPr>
      </w:pPr>
    </w:p>
    <w:p w:rsidR="00452397" w:rsidRPr="00452397" w:rsidRDefault="00452397" w:rsidP="00452397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52397">
        <w:rPr>
          <w:rFonts w:ascii="Arial" w:hAnsi="Arial" w:cs="Arial"/>
          <w:b/>
          <w:color w:val="auto"/>
          <w:sz w:val="20"/>
          <w:szCs w:val="20"/>
        </w:rPr>
        <w:t>Emergency First Aid</w:t>
      </w:r>
    </w:p>
    <w:p w:rsidR="00452397" w:rsidRDefault="00452397" w:rsidP="0045239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452397">
        <w:rPr>
          <w:rFonts w:ascii="Arial" w:hAnsi="Arial" w:cs="Arial"/>
          <w:color w:val="auto"/>
          <w:sz w:val="20"/>
          <w:szCs w:val="20"/>
        </w:rPr>
        <w:t>09:30 – 16:00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452397">
        <w:rPr>
          <w:rFonts w:ascii="Arial" w:hAnsi="Arial" w:cs="Arial"/>
          <w:color w:val="auto"/>
          <w:sz w:val="20"/>
          <w:szCs w:val="20"/>
        </w:rPr>
        <w:t>Thursday 23rd April</w:t>
      </w:r>
      <w:r>
        <w:rPr>
          <w:rFonts w:ascii="Arial" w:hAnsi="Arial" w:cs="Arial"/>
          <w:color w:val="auto"/>
          <w:sz w:val="20"/>
          <w:szCs w:val="20"/>
        </w:rPr>
        <w:t xml:space="preserve"> 2015</w:t>
      </w:r>
    </w:p>
    <w:p w:rsidR="00452397" w:rsidRPr="00452397" w:rsidRDefault="00452397" w:rsidP="00452397">
      <w:pPr>
        <w:pStyle w:val="Default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452397">
        <w:rPr>
          <w:rFonts w:ascii="Arial" w:hAnsi="Arial" w:cs="Arial"/>
          <w:i/>
          <w:color w:val="auto"/>
          <w:sz w:val="20"/>
          <w:szCs w:val="20"/>
        </w:rPr>
        <w:t xml:space="preserve">£50 per person </w:t>
      </w:r>
    </w:p>
    <w:p w:rsidR="00452397" w:rsidRDefault="00452397" w:rsidP="0045239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52397" w:rsidRPr="00452397" w:rsidRDefault="00452397" w:rsidP="00452397">
      <w:pPr>
        <w:pStyle w:val="Default"/>
        <w:rPr>
          <w:rFonts w:eastAsia="Times New Roman"/>
          <w:kern w:val="28"/>
          <w:sz w:val="20"/>
          <w:szCs w:val="20"/>
          <w:lang w:eastAsia="en-GB"/>
          <w14:cntxtAlts/>
        </w:rPr>
      </w:pPr>
      <w:r>
        <w:rPr>
          <w:rFonts w:ascii="Arial" w:hAnsi="Arial" w:cs="Arial"/>
          <w:color w:val="auto"/>
          <w:sz w:val="20"/>
          <w:szCs w:val="20"/>
        </w:rPr>
        <w:t>There are just two places left on this Emergency First Aid course which will be delivered by the IW Ambulance Service.</w:t>
      </w:r>
    </w:p>
    <w:p w:rsidR="00452397" w:rsidRDefault="00452397" w:rsidP="0025723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57232" w:rsidRDefault="00257232" w:rsidP="0025723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57232">
        <w:rPr>
          <w:rFonts w:ascii="Arial" w:hAnsi="Arial" w:cs="Arial"/>
          <w:b/>
          <w:sz w:val="20"/>
          <w:szCs w:val="20"/>
          <w:u w:val="single"/>
        </w:rPr>
        <w:t xml:space="preserve">FREE </w:t>
      </w:r>
      <w:r w:rsidR="00452397">
        <w:rPr>
          <w:rFonts w:ascii="Arial" w:hAnsi="Arial" w:cs="Arial"/>
          <w:b/>
          <w:sz w:val="20"/>
          <w:szCs w:val="20"/>
          <w:u w:val="single"/>
        </w:rPr>
        <w:t>ESF Training C</w:t>
      </w:r>
      <w:r w:rsidRPr="00257232">
        <w:rPr>
          <w:rFonts w:ascii="Arial" w:hAnsi="Arial" w:cs="Arial"/>
          <w:b/>
          <w:sz w:val="20"/>
          <w:szCs w:val="20"/>
          <w:u w:val="single"/>
        </w:rPr>
        <w:t xml:space="preserve">ourses </w:t>
      </w:r>
    </w:p>
    <w:p w:rsidR="00257232" w:rsidRDefault="00257232" w:rsidP="00257232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257232">
        <w:rPr>
          <w:rFonts w:ascii="Arial" w:hAnsi="Arial" w:cs="Arial"/>
          <w:sz w:val="20"/>
          <w:szCs w:val="20"/>
        </w:rPr>
        <w:t>for</w:t>
      </w:r>
      <w:proofErr w:type="gramEnd"/>
      <w:r w:rsidRPr="00257232">
        <w:rPr>
          <w:rFonts w:ascii="Arial" w:hAnsi="Arial" w:cs="Arial"/>
          <w:sz w:val="20"/>
          <w:szCs w:val="20"/>
        </w:rPr>
        <w:t xml:space="preserve"> small not for profit organisations</w:t>
      </w:r>
    </w:p>
    <w:p w:rsidR="00257232" w:rsidRDefault="00452397" w:rsidP="00257232">
      <w:pPr>
        <w:rPr>
          <w:rFonts w:ascii="Arial" w:hAnsi="Arial" w:cs="Arial"/>
          <w:color w:val="000000" w:themeColor="text1"/>
        </w:rPr>
      </w:pPr>
      <w:r w:rsidRPr="00452397"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3DDDF" wp14:editId="5C538EC0">
                <wp:simplePos x="0" y="0"/>
                <wp:positionH relativeFrom="column">
                  <wp:posOffset>-335280</wp:posOffset>
                </wp:positionH>
                <wp:positionV relativeFrom="paragraph">
                  <wp:posOffset>77470</wp:posOffset>
                </wp:positionV>
                <wp:extent cx="6347460" cy="2042160"/>
                <wp:effectExtent l="0" t="0" r="1524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2042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397" w:rsidRDefault="00DA2AE1" w:rsidP="004523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note: The</w:t>
                            </w:r>
                            <w:r w:rsidR="004523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course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listed below </w:t>
                            </w:r>
                            <w:r w:rsidR="004523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are funded by the ESF and are only open to representatives of small organisations that meet the following criteria: </w:t>
                            </w:r>
                          </w:p>
                          <w:p w:rsidR="00452397" w:rsidRPr="00452397" w:rsidRDefault="00452397" w:rsidP="004523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52397" w:rsidRDefault="00452397" w:rsidP="00452397">
                            <w:pPr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           Not-for-profit organisations (not necessarily charitable)</w:t>
                            </w:r>
                          </w:p>
                          <w:p w:rsidR="00452397" w:rsidRDefault="00452397" w:rsidP="00452397">
                            <w:pPr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           Income below £300,000 in previous financial year (donations can be excluded from this figure)</w:t>
                            </w:r>
                          </w:p>
                          <w:p w:rsidR="00452397" w:rsidRDefault="00452397" w:rsidP="00452397">
                            <w:pPr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           No more than nine full-time-equivalent staff</w:t>
                            </w:r>
                          </w:p>
                          <w:p w:rsidR="00452397" w:rsidRDefault="00452397" w:rsidP="00452397">
                            <w:pPr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           Must not currently have direct funding from DWP or SFA</w:t>
                            </w:r>
                          </w:p>
                          <w:p w:rsidR="00452397" w:rsidRDefault="00452397" w:rsidP="00452397">
                            <w:pPr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           Must be based and provide services in south-east England (defined as the old Government Office area)</w:t>
                            </w:r>
                          </w:p>
                          <w:p w:rsidR="00452397" w:rsidRDefault="00452397" w:rsidP="00452397">
                            <w:pPr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           Must be working with people who live in Hampshire or Isle of Wight</w:t>
                            </w:r>
                          </w:p>
                          <w:p w:rsidR="00452397" w:rsidRDefault="00452397" w:rsidP="00452397">
                            <w:pPr>
                              <w:tabs>
                                <w:tab w:val="left" w:pos="709"/>
                              </w:tabs>
                              <w:ind w:left="709" w:hanging="70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           Some of the organisation’s work must be focused on the ESF Community Grants priority people groups (lone parents; women; people with health / disability issues; people aged 50+; people from ethnic minorities or other diverse communities)</w:t>
                            </w:r>
                          </w:p>
                          <w:bookmarkEnd w:id="0"/>
                          <w:p w:rsidR="00452397" w:rsidRPr="00452397" w:rsidRDefault="00452397" w:rsidP="0045239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pt;margin-top:6.1pt;width:499.8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" fillcolor="#dbe5f1 [660]">
                <v:textbox>
                  <w:txbxContent>
                    <w:p w:rsidR="00452397" w:rsidRDefault="00DA2AE1" w:rsidP="004523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Please note: The</w:t>
                      </w:r>
                      <w:r w:rsidR="004523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course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listed below </w:t>
                      </w:r>
                      <w:r w:rsidR="004523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are funded by the ESF and are only open to representatives of small organisations that meet the following criteria: </w:t>
                      </w:r>
                    </w:p>
                    <w:p w:rsidR="00452397" w:rsidRPr="00452397" w:rsidRDefault="00452397" w:rsidP="0045239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52397" w:rsidRDefault="00452397" w:rsidP="00452397">
                      <w:pPr>
                        <w:tabs>
                          <w:tab w:val="left" w:pos="709"/>
                        </w:tabs>
                        <w:ind w:left="709" w:hanging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•           Not-for-profit organisations (not necessarily charitable)</w:t>
                      </w:r>
                    </w:p>
                    <w:p w:rsidR="00452397" w:rsidRDefault="00452397" w:rsidP="00452397">
                      <w:pPr>
                        <w:tabs>
                          <w:tab w:val="left" w:pos="709"/>
                        </w:tabs>
                        <w:ind w:left="709" w:hanging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•           Income below £300,000 in previous financial year (donations can be excluded from this figure)</w:t>
                      </w:r>
                    </w:p>
                    <w:p w:rsidR="00452397" w:rsidRDefault="00452397" w:rsidP="00452397">
                      <w:pPr>
                        <w:tabs>
                          <w:tab w:val="left" w:pos="709"/>
                        </w:tabs>
                        <w:ind w:left="709" w:hanging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•           No more than nine full-time-equivalent staff</w:t>
                      </w:r>
                    </w:p>
                    <w:p w:rsidR="00452397" w:rsidRDefault="00452397" w:rsidP="00452397">
                      <w:pPr>
                        <w:tabs>
                          <w:tab w:val="left" w:pos="709"/>
                        </w:tabs>
                        <w:ind w:left="709" w:hanging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•           Must not currently have direct funding from DWP or SFA</w:t>
                      </w:r>
                    </w:p>
                    <w:p w:rsidR="00452397" w:rsidRDefault="00452397" w:rsidP="00452397">
                      <w:pPr>
                        <w:tabs>
                          <w:tab w:val="left" w:pos="709"/>
                        </w:tabs>
                        <w:ind w:left="709" w:hanging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•           Must be based and provide services in south-east England (defined as the old Government Office area)</w:t>
                      </w:r>
                    </w:p>
                    <w:p w:rsidR="00452397" w:rsidRDefault="00452397" w:rsidP="00452397">
                      <w:pPr>
                        <w:tabs>
                          <w:tab w:val="left" w:pos="709"/>
                        </w:tabs>
                        <w:ind w:left="709" w:hanging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•           Must be working with people who live in Hampshire or Isle of Wight</w:t>
                      </w:r>
                    </w:p>
                    <w:p w:rsidR="00452397" w:rsidRDefault="00452397" w:rsidP="00452397">
                      <w:pPr>
                        <w:tabs>
                          <w:tab w:val="left" w:pos="709"/>
                        </w:tabs>
                        <w:ind w:left="709" w:hanging="70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•           Some of the organisation’s work must be focused on the ESF Community Grants priority people groups (lone parents; women; people with health / disability issues; people aged 50+; people from ethnic minorities or other diverse communities)</w:t>
                      </w:r>
                    </w:p>
                    <w:bookmarkEnd w:id="1"/>
                    <w:p w:rsidR="00452397" w:rsidRPr="00452397" w:rsidRDefault="00452397" w:rsidP="0045239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452397" w:rsidRDefault="00452397" w:rsidP="00257232">
      <w:pPr>
        <w:rPr>
          <w:rFonts w:ascii="Arial" w:hAnsi="Arial" w:cs="Arial"/>
          <w:color w:val="000000" w:themeColor="text1"/>
        </w:rPr>
      </w:pPr>
    </w:p>
    <w:p w:rsidR="00257232" w:rsidRPr="00483B4F" w:rsidRDefault="00257232" w:rsidP="00FA169A">
      <w:pPr>
        <w:jc w:val="center"/>
        <w:rPr>
          <w:rFonts w:ascii="Arial" w:hAnsi="Arial" w:cs="Arial"/>
          <w:b/>
          <w:color w:val="000000" w:themeColor="text1"/>
        </w:rPr>
      </w:pPr>
      <w:r w:rsidRPr="00483B4F">
        <w:rPr>
          <w:rFonts w:ascii="Arial" w:hAnsi="Arial" w:cs="Arial"/>
          <w:b/>
          <w:color w:val="000000" w:themeColor="text1"/>
        </w:rPr>
        <w:t>Facebook</w:t>
      </w:r>
      <w:r w:rsidR="00FA169A" w:rsidRPr="00483B4F">
        <w:rPr>
          <w:rFonts w:ascii="Arial" w:hAnsi="Arial" w:cs="Arial"/>
          <w:b/>
          <w:color w:val="000000" w:themeColor="text1"/>
        </w:rPr>
        <w:t xml:space="preserve"> – for voluntary organisations</w:t>
      </w:r>
    </w:p>
    <w:p w:rsidR="00452397" w:rsidRDefault="00452397" w:rsidP="00FA169A">
      <w:pPr>
        <w:jc w:val="center"/>
        <w:rPr>
          <w:rFonts w:ascii="Arial" w:hAnsi="Arial" w:cs="Arial"/>
          <w:color w:val="000000" w:themeColor="text1"/>
        </w:rPr>
      </w:pPr>
    </w:p>
    <w:p w:rsidR="00257232" w:rsidRPr="004911DE" w:rsidRDefault="00FA169A" w:rsidP="00FA169A">
      <w:pPr>
        <w:jc w:val="center"/>
        <w:rPr>
          <w:rFonts w:ascii="Arial" w:hAnsi="Arial" w:cs="Arial"/>
          <w:color w:val="000000" w:themeColor="text1"/>
        </w:rPr>
      </w:pPr>
      <w:r w:rsidRPr="004911DE">
        <w:rPr>
          <w:rFonts w:ascii="Arial" w:hAnsi="Arial" w:cs="Arial"/>
          <w:color w:val="000000" w:themeColor="text1"/>
        </w:rPr>
        <w:t>13:00 – 16:00, 22</w:t>
      </w:r>
      <w:r w:rsidRPr="004911DE">
        <w:rPr>
          <w:rFonts w:ascii="Arial" w:hAnsi="Arial" w:cs="Arial"/>
          <w:color w:val="000000" w:themeColor="text1"/>
          <w:vertAlign w:val="superscript"/>
        </w:rPr>
        <w:t>nd</w:t>
      </w:r>
      <w:r w:rsidRPr="004911DE">
        <w:rPr>
          <w:rFonts w:ascii="Arial" w:hAnsi="Arial" w:cs="Arial"/>
          <w:color w:val="000000" w:themeColor="text1"/>
        </w:rPr>
        <w:t xml:space="preserve"> April 20</w:t>
      </w:r>
      <w:r w:rsidR="00257232" w:rsidRPr="004911DE">
        <w:rPr>
          <w:rFonts w:ascii="Arial" w:hAnsi="Arial" w:cs="Arial"/>
          <w:color w:val="000000" w:themeColor="text1"/>
        </w:rPr>
        <w:t>15</w:t>
      </w:r>
    </w:p>
    <w:p w:rsidR="00FA169A" w:rsidRPr="004911DE" w:rsidRDefault="00101A94" w:rsidP="0025723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Participants must</w:t>
      </w:r>
      <w:r w:rsidR="00FA169A" w:rsidRPr="004911DE">
        <w:rPr>
          <w:rFonts w:ascii="Arial" w:hAnsi="Arial" w:cs="Arial"/>
          <w:color w:val="000000" w:themeColor="text1"/>
        </w:rPr>
        <w:t xml:space="preserve"> have some familiarity with Facebook as this </w:t>
      </w:r>
      <w:r>
        <w:rPr>
          <w:rFonts w:ascii="Arial" w:hAnsi="Arial" w:cs="Arial"/>
          <w:color w:val="000000" w:themeColor="text1"/>
        </w:rPr>
        <w:t xml:space="preserve">session is not for </w:t>
      </w:r>
      <w:r w:rsidR="00FA169A" w:rsidRPr="004911DE">
        <w:rPr>
          <w:rFonts w:ascii="Arial" w:hAnsi="Arial" w:cs="Arial"/>
          <w:color w:val="000000" w:themeColor="text1"/>
        </w:rPr>
        <w:t>total beginners.</w:t>
      </w:r>
    </w:p>
    <w:p w:rsidR="00FA169A" w:rsidRPr="004911DE" w:rsidRDefault="00FA169A" w:rsidP="00257232">
      <w:pPr>
        <w:rPr>
          <w:rFonts w:ascii="Arial" w:hAnsi="Arial" w:cs="Arial"/>
          <w:color w:val="000000" w:themeColor="text1"/>
        </w:rPr>
      </w:pPr>
      <w:r w:rsidRPr="004911DE">
        <w:rPr>
          <w:rFonts w:ascii="Arial" w:hAnsi="Arial" w:cs="Arial"/>
          <w:color w:val="000000" w:themeColor="text1"/>
        </w:rPr>
        <w:t xml:space="preserve"> </w:t>
      </w:r>
    </w:p>
    <w:p w:rsidR="00FA169A" w:rsidRPr="004911DE" w:rsidRDefault="00FA169A" w:rsidP="00257232">
      <w:pPr>
        <w:rPr>
          <w:rFonts w:ascii="Arial" w:hAnsi="Arial" w:cs="Arial"/>
          <w:color w:val="000000" w:themeColor="text1"/>
        </w:rPr>
      </w:pPr>
      <w:r w:rsidRPr="004911DE">
        <w:rPr>
          <w:rFonts w:ascii="Arial" w:hAnsi="Arial" w:cs="Arial"/>
          <w:color w:val="000000" w:themeColor="text1"/>
        </w:rPr>
        <w:t>During this session we aim to cover setting up business pag</w:t>
      </w:r>
      <w:r w:rsidR="004911DE" w:rsidRPr="004911DE">
        <w:rPr>
          <w:rFonts w:ascii="Arial" w:hAnsi="Arial" w:cs="Arial"/>
          <w:color w:val="000000" w:themeColor="text1"/>
        </w:rPr>
        <w:t xml:space="preserve">es, images, profile, </w:t>
      </w:r>
      <w:r w:rsidRPr="004911DE">
        <w:rPr>
          <w:rFonts w:ascii="Arial" w:hAnsi="Arial" w:cs="Arial"/>
          <w:color w:val="000000" w:themeColor="text1"/>
        </w:rPr>
        <w:t>share, like, creating adverts, insights, creating strategy, creating groups, creating and managing events.</w:t>
      </w:r>
    </w:p>
    <w:p w:rsidR="00257232" w:rsidRPr="004911DE" w:rsidRDefault="00257232" w:rsidP="00257232">
      <w:pPr>
        <w:rPr>
          <w:rFonts w:ascii="Arial" w:hAnsi="Arial" w:cs="Arial"/>
          <w:color w:val="000000" w:themeColor="text1"/>
        </w:rPr>
      </w:pPr>
    </w:p>
    <w:p w:rsidR="00FA169A" w:rsidRPr="00483B4F" w:rsidRDefault="00257232" w:rsidP="00FA169A">
      <w:pPr>
        <w:jc w:val="center"/>
        <w:rPr>
          <w:rFonts w:ascii="Arial" w:hAnsi="Arial" w:cs="Arial"/>
          <w:b/>
          <w:color w:val="000000" w:themeColor="text1"/>
        </w:rPr>
      </w:pPr>
      <w:r w:rsidRPr="00483B4F">
        <w:rPr>
          <w:rFonts w:ascii="Arial" w:hAnsi="Arial" w:cs="Arial"/>
          <w:b/>
          <w:color w:val="000000" w:themeColor="text1"/>
        </w:rPr>
        <w:t xml:space="preserve">Twitter </w:t>
      </w:r>
      <w:r w:rsidR="00FA169A" w:rsidRPr="00483B4F">
        <w:rPr>
          <w:rFonts w:ascii="Arial" w:hAnsi="Arial" w:cs="Arial"/>
          <w:b/>
          <w:color w:val="000000" w:themeColor="text1"/>
        </w:rPr>
        <w:t>– for voluntary organisations</w:t>
      </w:r>
    </w:p>
    <w:p w:rsidR="00257232" w:rsidRPr="004911DE" w:rsidRDefault="00FA169A" w:rsidP="00FA169A">
      <w:pPr>
        <w:jc w:val="center"/>
        <w:rPr>
          <w:rFonts w:ascii="Arial" w:hAnsi="Arial" w:cs="Arial"/>
          <w:color w:val="000000" w:themeColor="text1"/>
        </w:rPr>
      </w:pPr>
      <w:r w:rsidRPr="004911DE">
        <w:rPr>
          <w:rFonts w:ascii="Arial" w:hAnsi="Arial" w:cs="Arial"/>
          <w:color w:val="000000" w:themeColor="text1"/>
        </w:rPr>
        <w:t>13:00 – 16:00, 29</w:t>
      </w:r>
      <w:r w:rsidRPr="004911DE">
        <w:rPr>
          <w:rFonts w:ascii="Arial" w:hAnsi="Arial" w:cs="Arial"/>
          <w:color w:val="000000" w:themeColor="text1"/>
          <w:vertAlign w:val="superscript"/>
        </w:rPr>
        <w:t>th</w:t>
      </w:r>
      <w:r w:rsidRPr="004911DE">
        <w:rPr>
          <w:rFonts w:ascii="Arial" w:hAnsi="Arial" w:cs="Arial"/>
          <w:color w:val="000000" w:themeColor="text1"/>
        </w:rPr>
        <w:t xml:space="preserve"> April 20</w:t>
      </w:r>
      <w:r w:rsidR="00257232" w:rsidRPr="004911DE">
        <w:rPr>
          <w:rFonts w:ascii="Arial" w:hAnsi="Arial" w:cs="Arial"/>
          <w:color w:val="000000" w:themeColor="text1"/>
        </w:rPr>
        <w:t>15</w:t>
      </w:r>
    </w:p>
    <w:p w:rsidR="00257232" w:rsidRPr="004911DE" w:rsidRDefault="00FA169A" w:rsidP="00257232">
      <w:pPr>
        <w:rPr>
          <w:rFonts w:ascii="Arial" w:hAnsi="Arial" w:cs="Arial"/>
          <w:color w:val="000000" w:themeColor="text1"/>
        </w:rPr>
      </w:pPr>
      <w:r w:rsidRPr="004911DE">
        <w:rPr>
          <w:rFonts w:ascii="Arial" w:hAnsi="Arial" w:cs="Arial"/>
          <w:color w:val="000000" w:themeColor="text1"/>
        </w:rPr>
        <w:t xml:space="preserve">Once again this </w:t>
      </w:r>
      <w:r w:rsidR="00F6526E">
        <w:rPr>
          <w:rFonts w:ascii="Arial" w:hAnsi="Arial" w:cs="Arial"/>
          <w:color w:val="000000" w:themeColor="text1"/>
        </w:rPr>
        <w:t xml:space="preserve">session </w:t>
      </w:r>
      <w:r w:rsidRPr="004911DE">
        <w:rPr>
          <w:rFonts w:ascii="Arial" w:hAnsi="Arial" w:cs="Arial"/>
          <w:color w:val="000000" w:themeColor="text1"/>
        </w:rPr>
        <w:t xml:space="preserve">isn’t </w:t>
      </w:r>
      <w:r w:rsidR="00F6526E">
        <w:rPr>
          <w:rFonts w:ascii="Arial" w:hAnsi="Arial" w:cs="Arial"/>
          <w:color w:val="000000" w:themeColor="text1"/>
        </w:rPr>
        <w:t>for total beginners!</w:t>
      </w:r>
      <w:r w:rsidRPr="004911DE">
        <w:rPr>
          <w:rFonts w:ascii="Arial" w:hAnsi="Arial" w:cs="Arial"/>
          <w:color w:val="000000" w:themeColor="text1"/>
        </w:rPr>
        <w:t xml:space="preserve"> </w:t>
      </w:r>
    </w:p>
    <w:p w:rsidR="004911DE" w:rsidRDefault="004911DE" w:rsidP="004911DE">
      <w:pPr>
        <w:rPr>
          <w:rFonts w:ascii="Arial" w:hAnsi="Arial" w:cs="Arial"/>
          <w:color w:val="000000" w:themeColor="text1"/>
        </w:rPr>
      </w:pPr>
    </w:p>
    <w:p w:rsidR="004911DE" w:rsidRPr="004911DE" w:rsidRDefault="004911DE" w:rsidP="004911DE">
      <w:pPr>
        <w:rPr>
          <w:rFonts w:ascii="Arial" w:hAnsi="Arial" w:cs="Arial"/>
          <w:color w:val="000000" w:themeColor="text1"/>
        </w:rPr>
      </w:pPr>
      <w:r w:rsidRPr="004911DE">
        <w:rPr>
          <w:rFonts w:ascii="Arial" w:hAnsi="Arial" w:cs="Arial"/>
          <w:color w:val="000000" w:themeColor="text1"/>
        </w:rPr>
        <w:t>Twitter Basics – #tags, @username, check profile, RT , DM timelines, username, images, background, Following and encouraging followers,  engage online, drive traffic to web site, go mobile, photos/videos, conversation lists, creating a Twitter Strategy, governance and measuring success.</w:t>
      </w:r>
    </w:p>
    <w:p w:rsidR="00FA169A" w:rsidRPr="00257232" w:rsidRDefault="00FA169A" w:rsidP="00257232">
      <w:pPr>
        <w:rPr>
          <w:rFonts w:ascii="Arial" w:hAnsi="Arial" w:cs="Arial"/>
          <w:color w:val="000000" w:themeColor="text1"/>
        </w:rPr>
      </w:pPr>
    </w:p>
    <w:p w:rsidR="00257232" w:rsidRPr="00483B4F" w:rsidRDefault="00257232" w:rsidP="00101A94">
      <w:pPr>
        <w:jc w:val="center"/>
        <w:rPr>
          <w:rFonts w:ascii="Arial" w:hAnsi="Arial" w:cs="Arial"/>
          <w:b/>
          <w:color w:val="000000" w:themeColor="text1"/>
        </w:rPr>
      </w:pPr>
      <w:r w:rsidRPr="00483B4F">
        <w:rPr>
          <w:rFonts w:ascii="Arial" w:hAnsi="Arial" w:cs="Arial"/>
          <w:b/>
          <w:color w:val="000000" w:themeColor="text1"/>
        </w:rPr>
        <w:t xml:space="preserve">Media </w:t>
      </w:r>
      <w:r w:rsidR="00101A94" w:rsidRPr="00483B4F">
        <w:rPr>
          <w:rFonts w:ascii="Arial" w:hAnsi="Arial" w:cs="Arial"/>
          <w:b/>
          <w:color w:val="000000" w:themeColor="text1"/>
        </w:rPr>
        <w:t>– for voluntary organisations</w:t>
      </w:r>
    </w:p>
    <w:p w:rsidR="00257232" w:rsidRDefault="00101A94" w:rsidP="00101A9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09:30 – 12:30, 13</w:t>
      </w:r>
      <w:r w:rsidRPr="00101A94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May 2015</w:t>
      </w:r>
    </w:p>
    <w:p w:rsidR="00101A94" w:rsidRPr="00101A94" w:rsidRDefault="00101A94" w:rsidP="00101A94">
      <w:pPr>
        <w:rPr>
          <w:rFonts w:ascii="Arial" w:eastAsia="Times New Roman" w:hAnsi="Arial" w:cs="Arial"/>
          <w:lang w:val="en-US"/>
        </w:rPr>
      </w:pPr>
      <w:r>
        <w:rPr>
          <w:rFonts w:ascii="Arial" w:hAnsi="Arial" w:cs="Arial"/>
          <w:color w:val="000000" w:themeColor="text1"/>
        </w:rPr>
        <w:t xml:space="preserve">If you want to </w:t>
      </w:r>
      <w:r>
        <w:rPr>
          <w:rFonts w:ascii="Arial" w:eastAsia="Times New Roman" w:hAnsi="Arial" w:cs="Arial"/>
          <w:lang w:val="en-US"/>
        </w:rPr>
        <w:t>better understand</w:t>
      </w:r>
      <w:r w:rsidRPr="00101A94">
        <w:rPr>
          <w:rFonts w:ascii="Arial" w:eastAsia="Times New Roman" w:hAnsi="Arial" w:cs="Arial"/>
          <w:lang w:val="en-US"/>
        </w:rPr>
        <w:t xml:space="preserve"> the media and how they work</w:t>
      </w:r>
      <w:r>
        <w:rPr>
          <w:rFonts w:ascii="Arial" w:eastAsia="Times New Roman" w:hAnsi="Arial" w:cs="Arial"/>
          <w:lang w:val="en-US"/>
        </w:rPr>
        <w:t xml:space="preserve">, improve your press releases and get some hand tips </w:t>
      </w:r>
      <w:r w:rsidRPr="00101A94">
        <w:rPr>
          <w:rFonts w:ascii="Arial" w:eastAsia="Times New Roman" w:hAnsi="Arial" w:cs="Arial"/>
          <w:lang w:val="en-US"/>
        </w:rPr>
        <w:t>for attracting the media and making the most of opportunities</w:t>
      </w:r>
      <w:r>
        <w:rPr>
          <w:rFonts w:ascii="Arial" w:eastAsia="Times New Roman" w:hAnsi="Arial" w:cs="Arial"/>
          <w:lang w:val="en-US"/>
        </w:rPr>
        <w:t xml:space="preserve"> then this short course is perfect for you!</w:t>
      </w:r>
    </w:p>
    <w:p w:rsidR="00101A94" w:rsidRDefault="00101A94" w:rsidP="00257232">
      <w:pPr>
        <w:rPr>
          <w:rFonts w:ascii="Arial" w:hAnsi="Arial" w:cs="Arial"/>
          <w:color w:val="000000" w:themeColor="text1"/>
        </w:rPr>
      </w:pPr>
    </w:p>
    <w:p w:rsidR="00257232" w:rsidRPr="00483B4F" w:rsidRDefault="00257232" w:rsidP="00101A94">
      <w:pPr>
        <w:jc w:val="center"/>
        <w:rPr>
          <w:rFonts w:ascii="Arial" w:hAnsi="Arial" w:cs="Arial"/>
          <w:b/>
          <w:color w:val="000000" w:themeColor="text1"/>
        </w:rPr>
      </w:pPr>
      <w:r w:rsidRPr="00483B4F">
        <w:rPr>
          <w:rFonts w:ascii="Arial" w:hAnsi="Arial" w:cs="Arial"/>
          <w:b/>
          <w:color w:val="000000" w:themeColor="text1"/>
        </w:rPr>
        <w:t>Marketing</w:t>
      </w:r>
      <w:r w:rsidR="00101A94" w:rsidRPr="00483B4F">
        <w:rPr>
          <w:rFonts w:ascii="Arial" w:hAnsi="Arial" w:cs="Arial"/>
          <w:b/>
          <w:color w:val="000000" w:themeColor="text1"/>
        </w:rPr>
        <w:t xml:space="preserve"> – for voluntary organisations</w:t>
      </w:r>
    </w:p>
    <w:p w:rsidR="00257232" w:rsidRDefault="00101A94" w:rsidP="00101A94">
      <w:pPr>
        <w:jc w:val="center"/>
        <w:rPr>
          <w:rFonts w:ascii="Arial" w:hAnsi="Arial" w:cs="Arial"/>
          <w:color w:val="000000" w:themeColor="text1"/>
        </w:rPr>
      </w:pPr>
      <w:r w:rsidRPr="00101A94">
        <w:rPr>
          <w:rFonts w:ascii="Arial" w:hAnsi="Arial" w:cs="Arial"/>
          <w:color w:val="000000" w:themeColor="text1"/>
        </w:rPr>
        <w:t>13:30 – 16:30, 13</w:t>
      </w:r>
      <w:r w:rsidRPr="00101A94">
        <w:rPr>
          <w:rFonts w:ascii="Arial" w:hAnsi="Arial" w:cs="Arial"/>
          <w:color w:val="000000" w:themeColor="text1"/>
          <w:vertAlign w:val="superscript"/>
        </w:rPr>
        <w:t>th</w:t>
      </w:r>
      <w:r w:rsidRPr="00101A94">
        <w:rPr>
          <w:rFonts w:ascii="Arial" w:hAnsi="Arial" w:cs="Arial"/>
          <w:color w:val="000000" w:themeColor="text1"/>
        </w:rPr>
        <w:t xml:space="preserve"> May 2015</w:t>
      </w:r>
    </w:p>
    <w:p w:rsidR="006C1D93" w:rsidRPr="006C1D93" w:rsidRDefault="00483B4F" w:rsidP="00483B4F">
      <w:pPr>
        <w:spacing w:after="200" w:line="276" w:lineRule="auto"/>
        <w:contextualSpacing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 xml:space="preserve">This ½ day session will equip you with a </w:t>
      </w:r>
      <w:r w:rsidR="006C1D93" w:rsidRPr="006C1D93">
        <w:rPr>
          <w:rFonts w:ascii="Arial" w:eastAsia="Times New Roman" w:hAnsi="Arial" w:cs="Arial"/>
          <w:lang w:val="en-US"/>
        </w:rPr>
        <w:t>greater understanding of marketing techniques and tools</w:t>
      </w:r>
      <w:r>
        <w:rPr>
          <w:rFonts w:ascii="Arial" w:eastAsia="Times New Roman" w:hAnsi="Arial" w:cs="Arial"/>
          <w:lang w:val="en-US"/>
        </w:rPr>
        <w:t xml:space="preserve">, </w:t>
      </w:r>
      <w:r w:rsidR="006C1D93" w:rsidRPr="006C1D93">
        <w:rPr>
          <w:rFonts w:ascii="Arial" w:eastAsia="Times New Roman" w:hAnsi="Arial" w:cs="Arial"/>
          <w:lang w:val="en-US"/>
        </w:rPr>
        <w:t>information about how to develop your own brand</w:t>
      </w:r>
      <w:r>
        <w:rPr>
          <w:rFonts w:ascii="Arial" w:eastAsia="Times New Roman" w:hAnsi="Arial" w:cs="Arial"/>
          <w:lang w:val="en-US"/>
        </w:rPr>
        <w:t xml:space="preserve"> and how to </w:t>
      </w:r>
      <w:r w:rsidR="006C1D93" w:rsidRPr="006C1D93">
        <w:rPr>
          <w:rFonts w:ascii="Arial" w:eastAsia="Times New Roman" w:hAnsi="Arial" w:cs="Arial"/>
          <w:lang w:val="en-US"/>
        </w:rPr>
        <w:t>prepare</w:t>
      </w:r>
      <w:r>
        <w:rPr>
          <w:rFonts w:ascii="Arial" w:eastAsia="Times New Roman" w:hAnsi="Arial" w:cs="Arial"/>
          <w:lang w:val="en-US"/>
        </w:rPr>
        <w:t xml:space="preserve"> your own basic marketing plan.</w:t>
      </w:r>
    </w:p>
    <w:p w:rsidR="00257232" w:rsidRPr="00257232" w:rsidRDefault="00257232" w:rsidP="00257232">
      <w:pPr>
        <w:rPr>
          <w:rFonts w:ascii="Arial" w:hAnsi="Arial" w:cs="Arial"/>
          <w:color w:val="000000" w:themeColor="text1"/>
        </w:rPr>
      </w:pPr>
    </w:p>
    <w:p w:rsidR="00257232" w:rsidRPr="00483B4F" w:rsidRDefault="00483B4F" w:rsidP="00483B4F">
      <w:pPr>
        <w:jc w:val="center"/>
        <w:rPr>
          <w:rFonts w:ascii="Arial" w:hAnsi="Arial" w:cs="Arial"/>
          <w:b/>
          <w:color w:val="000000" w:themeColor="text1"/>
        </w:rPr>
      </w:pPr>
      <w:r w:rsidRPr="00483B4F">
        <w:rPr>
          <w:rFonts w:ascii="Arial" w:hAnsi="Arial" w:cs="Arial"/>
          <w:b/>
          <w:color w:val="000000" w:themeColor="text1"/>
        </w:rPr>
        <w:t xml:space="preserve">First Steps to Successful Volunteer </w:t>
      </w:r>
      <w:r w:rsidR="00257232" w:rsidRPr="00483B4F">
        <w:rPr>
          <w:rFonts w:ascii="Arial" w:hAnsi="Arial" w:cs="Arial"/>
          <w:b/>
          <w:color w:val="000000" w:themeColor="text1"/>
        </w:rPr>
        <w:t>Management</w:t>
      </w:r>
    </w:p>
    <w:p w:rsidR="00257232" w:rsidRDefault="00483B4F" w:rsidP="00483B4F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10:00 – 16:00, </w:t>
      </w:r>
      <w:r w:rsidR="00257232" w:rsidRPr="00257232">
        <w:rPr>
          <w:rFonts w:ascii="Arial" w:hAnsi="Arial" w:cs="Arial"/>
          <w:color w:val="000000" w:themeColor="text1"/>
        </w:rPr>
        <w:t>15</w:t>
      </w:r>
      <w:r w:rsidRPr="00483B4F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May 2015</w:t>
      </w:r>
    </w:p>
    <w:p w:rsidR="00483B4F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Identify why organisations use volunteers</w:t>
      </w:r>
    </w:p>
    <w:p w:rsidR="00A131A9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Explore what to include in a volunteer Role description</w:t>
      </w:r>
    </w:p>
    <w:p w:rsidR="00A131A9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Consider ways of ensuring diversity in volunteer recruitment</w:t>
      </w:r>
    </w:p>
    <w:p w:rsidR="00A131A9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Ponder the case for selection</w:t>
      </w:r>
    </w:p>
    <w:p w:rsidR="00A131A9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Have defined the meaning of a Volunteer Policy / agreement</w:t>
      </w:r>
    </w:p>
    <w:p w:rsidR="00A131A9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Explore whether volunteer policies or agreements are necessary</w:t>
      </w:r>
    </w:p>
    <w:p w:rsidR="00A131A9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Discuss appropriate language to use in volunteer policies and agreements</w:t>
      </w:r>
    </w:p>
    <w:p w:rsidR="00A131A9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Consider what should be included in a volunteer policies and agreements – some do’s and don’ts </w:t>
      </w:r>
    </w:p>
    <w:p w:rsidR="00A131A9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Have begun to develop a Volunteer Policy and agreements</w:t>
      </w:r>
    </w:p>
    <w:p w:rsidR="00A131A9" w:rsidRPr="00A131A9" w:rsidRDefault="00A131A9" w:rsidP="00A131A9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Discuss the need for training and ways to deliver training to volunteers</w:t>
      </w:r>
    </w:p>
    <w:p w:rsidR="00257232" w:rsidRPr="00257232" w:rsidRDefault="00257232" w:rsidP="00257232">
      <w:pPr>
        <w:rPr>
          <w:rFonts w:ascii="Arial" w:hAnsi="Arial" w:cs="Arial"/>
          <w:color w:val="000000" w:themeColor="text1"/>
        </w:rPr>
      </w:pPr>
    </w:p>
    <w:p w:rsidR="00257232" w:rsidRPr="00480BB7" w:rsidRDefault="00257232" w:rsidP="00480BB7">
      <w:pPr>
        <w:jc w:val="center"/>
        <w:rPr>
          <w:rFonts w:ascii="Arial" w:hAnsi="Arial" w:cs="Arial"/>
          <w:b/>
          <w:color w:val="000000" w:themeColor="text1"/>
        </w:rPr>
      </w:pPr>
      <w:r w:rsidRPr="00480BB7">
        <w:rPr>
          <w:rFonts w:ascii="Arial" w:hAnsi="Arial" w:cs="Arial"/>
          <w:b/>
          <w:color w:val="000000" w:themeColor="text1"/>
        </w:rPr>
        <w:t>Social Enterprise</w:t>
      </w:r>
    </w:p>
    <w:p w:rsidR="00257232" w:rsidRPr="00480BB7" w:rsidRDefault="00480BB7" w:rsidP="00480BB7">
      <w:pPr>
        <w:jc w:val="center"/>
        <w:rPr>
          <w:rFonts w:ascii="Arial" w:hAnsi="Arial" w:cs="Arial"/>
          <w:color w:val="000000" w:themeColor="text1"/>
        </w:rPr>
      </w:pPr>
      <w:r w:rsidRPr="00480BB7">
        <w:rPr>
          <w:rFonts w:ascii="Arial" w:hAnsi="Arial" w:cs="Arial"/>
          <w:color w:val="000000" w:themeColor="text1"/>
        </w:rPr>
        <w:t>10:00 – 16:00 1</w:t>
      </w:r>
      <w:r w:rsidRPr="00480BB7">
        <w:rPr>
          <w:rFonts w:ascii="Arial" w:hAnsi="Arial" w:cs="Arial"/>
          <w:color w:val="000000" w:themeColor="text1"/>
          <w:vertAlign w:val="superscript"/>
        </w:rPr>
        <w:t>st</w:t>
      </w:r>
      <w:r w:rsidRPr="00480BB7">
        <w:rPr>
          <w:rFonts w:ascii="Arial" w:hAnsi="Arial" w:cs="Arial"/>
          <w:color w:val="000000" w:themeColor="text1"/>
        </w:rPr>
        <w:t xml:space="preserve"> June 2015</w:t>
      </w:r>
    </w:p>
    <w:p w:rsidR="00480BB7" w:rsidRDefault="00480BB7" w:rsidP="00480BB7">
      <w:pPr>
        <w:rPr>
          <w:rFonts w:ascii="Arial" w:hAnsi="Arial" w:cs="Arial"/>
          <w:color w:val="000000" w:themeColor="text1"/>
        </w:rPr>
      </w:pPr>
    </w:p>
    <w:p w:rsidR="00480BB7" w:rsidRPr="00480BB7" w:rsidRDefault="00480BB7" w:rsidP="00480BB7">
      <w:pPr>
        <w:rPr>
          <w:rFonts w:ascii="Arial" w:hAnsi="Arial" w:cs="Arial"/>
          <w:color w:val="000000" w:themeColor="text1"/>
        </w:rPr>
      </w:pPr>
      <w:r w:rsidRPr="00480BB7">
        <w:rPr>
          <w:rFonts w:ascii="Arial" w:hAnsi="Arial" w:cs="Arial"/>
          <w:color w:val="000000" w:themeColor="text1"/>
        </w:rPr>
        <w:t>In this 1 day course you will explore:</w:t>
      </w:r>
    </w:p>
    <w:p w:rsidR="00480BB7" w:rsidRPr="00480BB7" w:rsidRDefault="00480BB7" w:rsidP="00480BB7">
      <w:pPr>
        <w:numPr>
          <w:ilvl w:val="0"/>
          <w:numId w:val="3"/>
        </w:numPr>
        <w:rPr>
          <w:rFonts w:ascii="Arial" w:eastAsia="Times New Roman" w:hAnsi="Arial" w:cs="Arial"/>
          <w:lang w:eastAsia="en-GB"/>
        </w:rPr>
      </w:pPr>
      <w:r w:rsidRPr="00480BB7">
        <w:rPr>
          <w:rFonts w:ascii="Arial" w:eastAsia="Times New Roman" w:hAnsi="Arial" w:cs="Arial"/>
          <w:lang w:eastAsia="en-GB"/>
        </w:rPr>
        <w:t>participants knowledge and attitude to social enterprise</w:t>
      </w:r>
    </w:p>
    <w:p w:rsidR="00480BB7" w:rsidRPr="00480BB7" w:rsidRDefault="00480BB7" w:rsidP="00480BB7">
      <w:pPr>
        <w:numPr>
          <w:ilvl w:val="0"/>
          <w:numId w:val="3"/>
        </w:numPr>
        <w:rPr>
          <w:rFonts w:ascii="Arial" w:eastAsia="Times New Roman" w:hAnsi="Arial" w:cs="Arial"/>
          <w:lang w:eastAsia="en-GB"/>
        </w:rPr>
      </w:pPr>
      <w:r w:rsidRPr="00480BB7">
        <w:rPr>
          <w:rFonts w:ascii="Arial" w:eastAsia="Times New Roman" w:hAnsi="Arial" w:cs="Arial"/>
          <w:lang w:eastAsia="en-GB"/>
        </w:rPr>
        <w:t>the difference between a social enterprise and other not for profit models</w:t>
      </w:r>
    </w:p>
    <w:p w:rsidR="00480BB7" w:rsidRPr="00480BB7" w:rsidRDefault="00480BB7" w:rsidP="00480BB7">
      <w:pPr>
        <w:numPr>
          <w:ilvl w:val="0"/>
          <w:numId w:val="3"/>
        </w:numPr>
        <w:rPr>
          <w:rFonts w:ascii="Arial" w:eastAsia="Times New Roman" w:hAnsi="Arial" w:cs="Arial"/>
          <w:lang w:eastAsia="en-GB"/>
        </w:rPr>
      </w:pPr>
      <w:r w:rsidRPr="00480BB7">
        <w:rPr>
          <w:rFonts w:ascii="Arial" w:eastAsia="Times New Roman" w:hAnsi="Arial" w:cs="Arial"/>
          <w:lang w:eastAsia="en-GB"/>
        </w:rPr>
        <w:t>legal structures, tax and trading</w:t>
      </w:r>
    </w:p>
    <w:p w:rsidR="00480BB7" w:rsidRPr="00480BB7" w:rsidRDefault="00480BB7" w:rsidP="00480BB7">
      <w:pPr>
        <w:numPr>
          <w:ilvl w:val="0"/>
          <w:numId w:val="3"/>
        </w:numPr>
        <w:rPr>
          <w:rFonts w:ascii="Arial" w:eastAsia="Times New Roman" w:hAnsi="Arial" w:cs="Arial"/>
          <w:lang w:eastAsia="en-GB"/>
        </w:rPr>
      </w:pPr>
      <w:r w:rsidRPr="00480BB7">
        <w:rPr>
          <w:rFonts w:ascii="Arial" w:eastAsia="Times New Roman" w:hAnsi="Arial" w:cs="Arial"/>
          <w:lang w:eastAsia="en-GB"/>
        </w:rPr>
        <w:t>elements of social enterprise</w:t>
      </w:r>
    </w:p>
    <w:p w:rsidR="00480BB7" w:rsidRPr="00480BB7" w:rsidRDefault="00480BB7" w:rsidP="00480BB7">
      <w:pPr>
        <w:numPr>
          <w:ilvl w:val="0"/>
          <w:numId w:val="3"/>
        </w:numPr>
        <w:rPr>
          <w:rFonts w:ascii="Arial" w:eastAsia="Times New Roman" w:hAnsi="Arial" w:cs="Arial"/>
          <w:lang w:eastAsia="en-GB"/>
        </w:rPr>
      </w:pPr>
      <w:r w:rsidRPr="00480BB7">
        <w:rPr>
          <w:rFonts w:ascii="Arial" w:eastAsia="Times New Roman" w:hAnsi="Arial" w:cs="Arial"/>
          <w:lang w:eastAsia="en-GB"/>
        </w:rPr>
        <w:t>support VCOs to be able to explore whether social enterprise is for them</w:t>
      </w:r>
    </w:p>
    <w:p w:rsidR="00257232" w:rsidRPr="00257232" w:rsidRDefault="00257232" w:rsidP="00257232">
      <w:pPr>
        <w:rPr>
          <w:rFonts w:ascii="Arial" w:hAnsi="Arial" w:cs="Arial"/>
          <w:color w:val="000000" w:themeColor="text1"/>
        </w:rPr>
      </w:pPr>
    </w:p>
    <w:p w:rsidR="00202EDE" w:rsidRDefault="00202EDE" w:rsidP="00202EDE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:rsidR="00511B8B" w:rsidRPr="00202EDE" w:rsidRDefault="00202EDE" w:rsidP="00202EDE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 w:rsidRPr="00202EDE">
        <w:rPr>
          <w:rFonts w:ascii="Arial" w:hAnsi="Arial" w:cs="Arial"/>
          <w:b/>
          <w:sz w:val="20"/>
          <w:szCs w:val="20"/>
        </w:rPr>
        <w:t xml:space="preserve">To book places on any of these course please complete attached booking form and return it to </w:t>
      </w:r>
      <w:hyperlink r:id="rId6" w:history="1">
        <w:r w:rsidRPr="00202EDE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hello@actioniw.org.uk</w:t>
        </w:r>
      </w:hyperlink>
      <w:r w:rsidRPr="00202EDE">
        <w:rPr>
          <w:rFonts w:ascii="Arial" w:hAnsi="Arial" w:cs="Arial"/>
          <w:b/>
          <w:sz w:val="20"/>
          <w:szCs w:val="20"/>
        </w:rPr>
        <w:t xml:space="preserve"> </w:t>
      </w:r>
    </w:p>
    <w:sectPr w:rsidR="00511B8B" w:rsidRPr="00202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64F0"/>
    <w:multiLevelType w:val="hybridMultilevel"/>
    <w:tmpl w:val="B186183E"/>
    <w:lvl w:ilvl="0" w:tplc="6C06844A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05103"/>
    <w:multiLevelType w:val="hybridMultilevel"/>
    <w:tmpl w:val="4E6A9E30"/>
    <w:lvl w:ilvl="0" w:tplc="54E8D5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F1444"/>
    <w:multiLevelType w:val="hybridMultilevel"/>
    <w:tmpl w:val="53A2E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3650B"/>
    <w:multiLevelType w:val="hybridMultilevel"/>
    <w:tmpl w:val="313AD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32"/>
    <w:rsid w:val="00086FF1"/>
    <w:rsid w:val="00101A94"/>
    <w:rsid w:val="00202EDE"/>
    <w:rsid w:val="00257232"/>
    <w:rsid w:val="00452397"/>
    <w:rsid w:val="00480BB7"/>
    <w:rsid w:val="00483B4F"/>
    <w:rsid w:val="004911DE"/>
    <w:rsid w:val="004C13FA"/>
    <w:rsid w:val="00511B8B"/>
    <w:rsid w:val="006C1D93"/>
    <w:rsid w:val="00A131A9"/>
    <w:rsid w:val="00B25FDF"/>
    <w:rsid w:val="00DA2AE1"/>
    <w:rsid w:val="00F6526E"/>
    <w:rsid w:val="00F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1A9"/>
    <w:pPr>
      <w:ind w:left="720"/>
      <w:contextualSpacing/>
    </w:pPr>
  </w:style>
  <w:style w:type="paragraph" w:styleId="NoSpacing">
    <w:name w:val="No Spacing"/>
    <w:uiPriority w:val="1"/>
    <w:qFormat/>
    <w:rsid w:val="004523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5239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9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E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1A9"/>
    <w:pPr>
      <w:ind w:left="720"/>
      <w:contextualSpacing/>
    </w:pPr>
  </w:style>
  <w:style w:type="paragraph" w:styleId="NoSpacing">
    <w:name w:val="No Spacing"/>
    <w:uiPriority w:val="1"/>
    <w:qFormat/>
    <w:rsid w:val="004523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5239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9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actioniw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 Daley</dc:creator>
  <cp:lastModifiedBy>Philippa Daley</cp:lastModifiedBy>
  <cp:revision>5</cp:revision>
  <cp:lastPrinted>2015-04-01T08:52:00Z</cp:lastPrinted>
  <dcterms:created xsi:type="dcterms:W3CDTF">2015-03-27T16:07:00Z</dcterms:created>
  <dcterms:modified xsi:type="dcterms:W3CDTF">2015-04-01T08:52:00Z</dcterms:modified>
</cp:coreProperties>
</file>